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C8990" w14:textId="77777777" w:rsidR="005E5E89" w:rsidRPr="00EA5336" w:rsidRDefault="005E5E89" w:rsidP="005E5E89">
      <w:pPr>
        <w:rPr>
          <w:lang w:val="hu-HU"/>
        </w:rPr>
      </w:pPr>
    </w:p>
    <w:p w14:paraId="37228503" w14:textId="23F16541" w:rsidR="00EA5336" w:rsidRPr="00EA5336" w:rsidRDefault="0011601F" w:rsidP="00EA5336">
      <w:pPr>
        <w:rPr>
          <w:b/>
          <w:color w:val="4F81BD" w:themeColor="accent1"/>
          <w:sz w:val="28"/>
          <w:lang w:val="hu-HU"/>
        </w:rPr>
      </w:pPr>
      <w:r w:rsidRPr="00EA5336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61BDDF" wp14:editId="36BE17F6">
                <wp:simplePos x="0" y="0"/>
                <wp:positionH relativeFrom="page">
                  <wp:posOffset>0</wp:posOffset>
                </wp:positionH>
                <wp:positionV relativeFrom="page">
                  <wp:posOffset>1485900</wp:posOffset>
                </wp:positionV>
                <wp:extent cx="7792085" cy="1997075"/>
                <wp:effectExtent l="0" t="0" r="1841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1997075"/>
                        </a:xfrm>
                        <a:prstGeom prst="rect">
                          <a:avLst/>
                        </a:prstGeom>
                        <a:solidFill>
                          <a:srgbClr val="255997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53882" dir="2700000" algn="ctr" rotWithShape="0">
                                  <a:srgbClr val="D8D8D8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342A13" w14:textId="67E962FB" w:rsidR="00CF04E8" w:rsidRPr="00EA5336" w:rsidRDefault="00EA5336" w:rsidP="00EA5336">
                            <w:pPr>
                              <w:pStyle w:val="cim-doboz"/>
                            </w:pPr>
                            <w:r w:rsidRPr="00EA5336">
                              <w:t>A „</w:t>
                            </w:r>
                            <w:proofErr w:type="spellStart"/>
                            <w:r w:rsidRPr="00EA5336">
                              <w:t>gender</w:t>
                            </w:r>
                            <w:proofErr w:type="spellEnd"/>
                            <w:r w:rsidRPr="00EA5336">
                              <w:t>” és a Fidesz:</w:t>
                            </w:r>
                            <w:r>
                              <w:br/>
                            </w:r>
                            <w:r w:rsidRPr="00EA5336">
                              <w:t>2021 elbukott csodafegyvere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61BDDF" id="Rectangle 2" o:spid="_x0000_s1026" style="position:absolute;margin-left:0;margin-top:117pt;width:613.55pt;height:15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" o:allowincell="f" fillcolor="#255997" strokecolor="white" strokeweight="1pt">
                <v:textbox inset="14.4pt,,14.4pt">
                  <w:txbxContent>
                    <w:p w14:paraId="63342A13" w14:textId="67E962FB" w:rsidR="00CF04E8" w:rsidRPr="00EA5336" w:rsidRDefault="00EA5336" w:rsidP="00EA5336">
                      <w:pPr>
                        <w:pStyle w:val="cim-doboz"/>
                      </w:pPr>
                      <w:r w:rsidRPr="00EA5336">
                        <w:t>A „</w:t>
                      </w:r>
                      <w:proofErr w:type="spellStart"/>
                      <w:r w:rsidRPr="00EA5336">
                        <w:t>gender</w:t>
                      </w:r>
                      <w:proofErr w:type="spellEnd"/>
                      <w:r w:rsidRPr="00EA5336">
                        <w:t>” és a Fidesz:</w:t>
                      </w:r>
                      <w:r>
                        <w:br/>
                      </w:r>
                      <w:r w:rsidRPr="00EA5336">
                        <w:t>2021 elbukott csodafegyvere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A5336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AA0D43" wp14:editId="57CB9576">
                <wp:simplePos x="0" y="0"/>
                <wp:positionH relativeFrom="column">
                  <wp:align>center</wp:align>
                </wp:positionH>
                <wp:positionV relativeFrom="paragraph">
                  <wp:posOffset>2510155</wp:posOffset>
                </wp:positionV>
                <wp:extent cx="5590540" cy="269875"/>
                <wp:effectExtent l="5080" t="0" r="508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21F26" w14:textId="7E255DD0" w:rsidR="007F3DE0" w:rsidRPr="006F3676" w:rsidRDefault="009C3D06" w:rsidP="005E5E89">
                            <w:pPr>
                              <w:jc w:val="center"/>
                              <w:rPr>
                                <w:smallCaps/>
                                <w:lang w:val="hu-HU"/>
                              </w:rPr>
                            </w:pPr>
                            <w:r>
                              <w:rPr>
                                <w:smallCaps/>
                                <w:lang w:val="hu-HU"/>
                              </w:rPr>
                              <w:t>2020.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AA0D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97.65pt;width:440.2pt;height:21.25pt;z-index:2516587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" stroked="f">
                <v:textbox style="mso-fit-shape-to-text:t">
                  <w:txbxContent>
                    <w:p w14:paraId="76D21F26" w14:textId="7E255DD0" w:rsidR="007F3DE0" w:rsidRPr="006F3676" w:rsidRDefault="009C3D06" w:rsidP="005E5E89">
                      <w:pPr>
                        <w:jc w:val="center"/>
                        <w:rPr>
                          <w:smallCaps/>
                          <w:lang w:val="hu-HU"/>
                        </w:rPr>
                      </w:pPr>
                      <w:r>
                        <w:rPr>
                          <w:smallCaps/>
                          <w:lang w:val="hu-HU"/>
                        </w:rPr>
                        <w:t>2020. december</w:t>
                      </w:r>
                    </w:p>
                  </w:txbxContent>
                </v:textbox>
              </v:shape>
            </w:pict>
          </mc:Fallback>
        </mc:AlternateContent>
      </w:r>
      <w:r w:rsidRPr="00EA5336">
        <w:rPr>
          <w:noProof/>
          <w:lang w:val="hu-HU" w:eastAsia="hu-HU"/>
        </w:rPr>
        <w:drawing>
          <wp:anchor distT="0" distB="0" distL="114300" distR="114300" simplePos="0" relativeHeight="251656704" behindDoc="0" locked="0" layoutInCell="1" allowOverlap="1" wp14:anchorId="3831ACB4" wp14:editId="64BB5140">
            <wp:simplePos x="0" y="0"/>
            <wp:positionH relativeFrom="margin">
              <wp:posOffset>2405380</wp:posOffset>
            </wp:positionH>
            <wp:positionV relativeFrom="margin">
              <wp:posOffset>5673090</wp:posOffset>
            </wp:positionV>
            <wp:extent cx="1039495" cy="1531620"/>
            <wp:effectExtent l="0" t="0" r="1905" b="0"/>
            <wp:wrapNone/>
            <wp:docPr id="4" name="Kép 5" descr="Description: ri_st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Description: ri_sta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E89" w:rsidRPr="00EA5336">
        <w:rPr>
          <w:lang w:val="hu-HU"/>
        </w:rPr>
        <w:br w:type="page"/>
      </w:r>
    </w:p>
    <w:p w14:paraId="42558ABF" w14:textId="0278FDA6" w:rsidR="00EA5336" w:rsidRDefault="00EA5336" w:rsidP="003C5C0C">
      <w:pPr>
        <w:pStyle w:val="alappf"/>
      </w:pPr>
      <w:r w:rsidRPr="00EA5336">
        <w:lastRenderedPageBreak/>
        <w:t>Sok jel mutatott arra, hogy a Fidesz 2021-ben egy olyan széles mozgósító kampányt fog indítani, amely a hagyományos családmodellt kívánja szembeállítani a nemek közötti egyenlőségért és a szexuális kisebbségek elismeréséért küzdő politikai mozgalmakkal, kezdeményezésekkel. A Fidesz számára a társadalmi konfliktusok nem a jó kormányzással megoldani kívánt problémák, hanem a politizálás eszközei. A jobboldali kormány olyan ügyeket keres, amelyekben a saját véleménye élvez társadalmi támogatottságot, míg az ellenzéket arra kényszerítheti, hogy képviselje a kisebbségi véleményt. A menekültválság során világosan látszott, hogy a magyar társadalom többsége a Fidesz által képviselt, a bevándorlást elutasító álláspontot osztotta. A „60-40” stratégia működéséhez természetesen az is kell, hogy a megfelelő állami erőforrások bevonásával, eltérítésével a Fidesz képes legyen az adott ügyet folyamatosan napirenden tartania, valamint saját maga fogalmazza meg az ellenzéki álláspontot. Például a menekültválság és a bevándorlás kapcsán a magyar ellenzék soha nem hivatkozott Soros György kapcsolódó írásaira, a Fidesz mégis sikerrel tudta az ellenkezőjét elterjeszteni a magyar nyilvánosságban.</w:t>
      </w:r>
    </w:p>
    <w:p w14:paraId="76A780E6" w14:textId="77777777" w:rsidR="003C5C0C" w:rsidRPr="00EA5336" w:rsidRDefault="003C5C0C" w:rsidP="003C5C0C">
      <w:pPr>
        <w:pStyle w:val="alappf"/>
      </w:pPr>
    </w:p>
    <w:p w14:paraId="66B8A63D" w14:textId="6D3829A2" w:rsidR="00EA5336" w:rsidRPr="00EA5336" w:rsidRDefault="00EA5336" w:rsidP="003C5C0C">
      <w:pPr>
        <w:pStyle w:val="alappf"/>
      </w:pPr>
      <w:r w:rsidRPr="00EA5336">
        <w:t>A bevándorlás, mint elsődleges politikai téma mellett a „</w:t>
      </w:r>
      <w:proofErr w:type="spellStart"/>
      <w:r w:rsidRPr="00EA5336">
        <w:t>gender</w:t>
      </w:r>
      <w:proofErr w:type="spellEnd"/>
      <w:r w:rsidRPr="00EA5336">
        <w:t xml:space="preserve">” ügyét is fokozatosan építette ki a Fidesz. Ahogy arra a </w:t>
      </w:r>
      <w:proofErr w:type="spellStart"/>
      <w:r w:rsidRPr="00EA5336">
        <w:t>Friedrich-Ebert-Stiftung</w:t>
      </w:r>
      <w:proofErr w:type="spellEnd"/>
      <w:r w:rsidRPr="00EA5336">
        <w:t xml:space="preserve"> </w:t>
      </w:r>
      <w:hyperlink r:id="rId10" w:history="1">
        <w:r w:rsidRPr="00EA5336">
          <w:rPr>
            <w:rStyle w:val="Hiperhivatkozs"/>
          </w:rPr>
          <w:t>2015-ös tanulmánya</w:t>
        </w:r>
      </w:hyperlink>
      <w:r w:rsidRPr="00EA5336">
        <w:t xml:space="preserve"> felhívja a figyelmet, az évtized közepén szerte Európában, elsősorban a katolikus országokban szerveződtek az ún. „</w:t>
      </w:r>
      <w:proofErr w:type="spellStart"/>
      <w:r w:rsidRPr="00EA5336">
        <w:t>genderideológiával</w:t>
      </w:r>
      <w:proofErr w:type="spellEnd"/>
      <w:r w:rsidRPr="00EA5336">
        <w:t xml:space="preserve">” szemben létrejövő mozgalmak, amelyek elutasítják a biológiai és társadalmi nem szerinti különbségtételt, a szexuális kisebbségek emancipációját, a produktív jogok biztosítását, amely az abortusz széleskörű, az érintett nő belátása szerinti engedélyezésére is vonatkozik. A Fidesz által kezdeményezett </w:t>
      </w:r>
      <w:proofErr w:type="spellStart"/>
      <w:r w:rsidRPr="00EA5336">
        <w:t>anti-gender</w:t>
      </w:r>
      <w:proofErr w:type="spellEnd"/>
      <w:r w:rsidRPr="00EA5336">
        <w:t xml:space="preserve"> konfliktus az ELTE Társadalomtudományi Karán 2017-ben indult társadalmi nemek szak betiltása volt 2018-ban, majd folytatódott a transzneműek születési ne</w:t>
      </w:r>
      <w:r w:rsidR="00D11356">
        <w:t>mé</w:t>
      </w:r>
      <w:r w:rsidRPr="00EA5336">
        <w:t>nek regisztrálásával, illetve az egyedülállók örökbefogadásának korlátozásával 2020-ban. A jobboldali közvéleményben a téma azonban már korábban is megjelent.</w:t>
      </w:r>
    </w:p>
    <w:p w14:paraId="0810320B" w14:textId="77777777" w:rsidR="005E7C39" w:rsidRDefault="00EA5336" w:rsidP="00EA5336">
      <w:pPr>
        <w:jc w:val="both"/>
        <w:rPr>
          <w:lang w:val="hu-HU"/>
        </w:rPr>
      </w:pPr>
      <w:r w:rsidRPr="00EA5336">
        <w:rPr>
          <w:noProof/>
          <w:lang w:val="hu-HU" w:eastAsia="hu-HU"/>
        </w:rPr>
        <w:drawing>
          <wp:inline distT="0" distB="0" distL="0" distR="0" wp14:anchorId="5C9F1F87" wp14:editId="3AFC101F">
            <wp:extent cx="5467350" cy="292417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4CE5EBB" w14:textId="21FABFA0" w:rsidR="00EA5336" w:rsidRPr="00EA5336" w:rsidRDefault="00EA5336" w:rsidP="00EA5336">
      <w:pPr>
        <w:jc w:val="both"/>
        <w:rPr>
          <w:lang w:val="hu-HU"/>
        </w:rPr>
      </w:pPr>
    </w:p>
    <w:p w14:paraId="0C150D58" w14:textId="14E1BC82" w:rsidR="00EA5336" w:rsidRPr="00EA5336" w:rsidRDefault="00917D3C" w:rsidP="005E7C39">
      <w:pPr>
        <w:pStyle w:val="Kpalrs"/>
        <w:jc w:val="center"/>
      </w:pPr>
      <w:fldSimple w:instr=" SEQ Ábra \* ARABIC ">
        <w:r w:rsidR="00EA5336" w:rsidRPr="00EA5336">
          <w:rPr>
            <w:noProof/>
          </w:rPr>
          <w:t>1</w:t>
        </w:r>
      </w:fldSimple>
      <w:r w:rsidR="00EA5336" w:rsidRPr="00EA5336">
        <w:t xml:space="preserve">. </w:t>
      </w:r>
      <w:r w:rsidR="005E7C39">
        <w:t>á</w:t>
      </w:r>
      <w:r w:rsidR="00EA5336" w:rsidRPr="00EA5336">
        <w:t>bra</w:t>
      </w:r>
      <w:r w:rsidR="005E7C39">
        <w:br/>
        <w:t>A t</w:t>
      </w:r>
      <w:r w:rsidR="00EA5336" w:rsidRPr="00EA5336">
        <w:t xml:space="preserve">olerancia mértéke </w:t>
      </w:r>
      <w:r w:rsidR="005E7C39">
        <w:t xml:space="preserve">az </w:t>
      </w:r>
      <w:r w:rsidR="00EA5336" w:rsidRPr="00EA5336">
        <w:t xml:space="preserve">LMBTQ emberekkel </w:t>
      </w:r>
      <w:r w:rsidR="005E7C39">
        <w:t>kapcsolatban</w:t>
      </w:r>
      <w:r w:rsidR="00EA5336" w:rsidRPr="00EA5336">
        <w:t>:</w:t>
      </w:r>
      <w:r w:rsidR="005E7C39">
        <w:br/>
      </w:r>
      <w:r w:rsidR="00EA5336" w:rsidRPr="00EA5336">
        <w:t>„Hagyni kell, hogy a meleg férfiak, és a leszbikus nők szabadon éljék az életüket melegként és leszbikusként úgy, ahogy akarják” (1=egyáltalán nem ért egyet; 5=teljesen egyetért)</w:t>
      </w:r>
      <w:r w:rsidR="005E7C39">
        <w:br/>
      </w:r>
      <w:r w:rsidR="00EA5336" w:rsidRPr="00EA5336">
        <w:t xml:space="preserve">forrás: European </w:t>
      </w:r>
      <w:proofErr w:type="spellStart"/>
      <w:r w:rsidR="00EA5336" w:rsidRPr="00EA5336">
        <w:t>Social</w:t>
      </w:r>
      <w:proofErr w:type="spellEnd"/>
      <w:r w:rsidR="00EA5336" w:rsidRPr="00EA5336">
        <w:t xml:space="preserve"> </w:t>
      </w:r>
      <w:proofErr w:type="spellStart"/>
      <w:r w:rsidR="00EA5336" w:rsidRPr="00EA5336">
        <w:t>Survey</w:t>
      </w:r>
      <w:proofErr w:type="spellEnd"/>
    </w:p>
    <w:p w14:paraId="061B0A4C" w14:textId="47332801" w:rsidR="00EA5336" w:rsidRDefault="00EA5336" w:rsidP="007730E5">
      <w:pPr>
        <w:pStyle w:val="alappf"/>
      </w:pPr>
      <w:r w:rsidRPr="00EA5336">
        <w:t xml:space="preserve">A meleg férfiakkal, leszbikus nőkkel szembeni tolerancia mértéke Magyarországon 2014 és 2016 között csökkent, a középső 3-as érték fölötti szintről az intoleráns szintre (1. ábra). A csehországi adatokkal összehasonlítva látszik, hogy a cseh társadalom már a 2000-es évek elején is toleránsabb </w:t>
      </w:r>
      <w:r w:rsidRPr="00EA5336">
        <w:lastRenderedPageBreak/>
        <w:t>volt a szexuális kisebbségekkel kapcsolatban. A 2010-es évek közepének „</w:t>
      </w:r>
      <w:proofErr w:type="spellStart"/>
      <w:r w:rsidRPr="00EA5336">
        <w:t>anti-gender</w:t>
      </w:r>
      <w:proofErr w:type="spellEnd"/>
      <w:r w:rsidRPr="00EA5336">
        <w:t xml:space="preserve">” mozgalmainak hatása a cseh adatokon is látszik, ugyanakkor </w:t>
      </w:r>
      <w:proofErr w:type="gramStart"/>
      <w:r w:rsidRPr="00EA5336">
        <w:t>az</w:t>
      </w:r>
      <w:proofErr w:type="gramEnd"/>
      <w:r w:rsidRPr="00EA5336">
        <w:t xml:space="preserve"> jóval kisebb mértékű volt és 2018-ra vissza is rendeződött. A Fidesz számára a „</w:t>
      </w:r>
      <w:proofErr w:type="spellStart"/>
      <w:r w:rsidRPr="00EA5336">
        <w:t>genderideológia</w:t>
      </w:r>
      <w:proofErr w:type="spellEnd"/>
      <w:r w:rsidRPr="00EA5336">
        <w:t>” több szempontból is ideális témának tűnt 2021-re. Ahogy a nemzetközi összehasonlítás is mutatja, Kelet-Európában a közvélemény elutasítóbb az azonos nemű pártok örökbefogadásával szemben (2. ábra).</w:t>
      </w:r>
    </w:p>
    <w:p w14:paraId="45FACC8C" w14:textId="78F47AA6" w:rsidR="007730E5" w:rsidRPr="00EA5336" w:rsidRDefault="007730E5" w:rsidP="003C5C0C">
      <w:pPr>
        <w:pStyle w:val="alappf"/>
      </w:pPr>
      <w:r>
        <w:rPr>
          <w:noProof/>
          <w:lang w:eastAsia="hu-HU"/>
        </w:rPr>
        <w:drawing>
          <wp:inline distT="0" distB="0" distL="0" distR="0" wp14:anchorId="561236A1" wp14:editId="71BA398B">
            <wp:extent cx="5755640" cy="347198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C05A79E" w14:textId="139611B8" w:rsidR="00EA5336" w:rsidRPr="00EA5336" w:rsidRDefault="00917D3C" w:rsidP="00EA5336">
      <w:pPr>
        <w:pStyle w:val="Kpalrs"/>
        <w:jc w:val="center"/>
      </w:pPr>
      <w:fldSimple w:instr=" SEQ Ábra \* ARABIC ">
        <w:r w:rsidR="00EA5336" w:rsidRPr="00EA5336">
          <w:rPr>
            <w:noProof/>
          </w:rPr>
          <w:t>2</w:t>
        </w:r>
      </w:fldSimple>
      <w:r w:rsidR="00EA5336" w:rsidRPr="00EA5336">
        <w:t xml:space="preserve">. </w:t>
      </w:r>
      <w:r w:rsidR="005E7C39">
        <w:t>á</w:t>
      </w:r>
      <w:r w:rsidR="00EA5336" w:rsidRPr="00EA5336">
        <w:t>bra</w:t>
      </w:r>
      <w:r w:rsidR="005E7C39">
        <w:br/>
        <w:t>Az a</w:t>
      </w:r>
      <w:r w:rsidR="00EA5336" w:rsidRPr="00EA5336">
        <w:t>zonos nemű párok örökbefogadásának elfogadása:</w:t>
      </w:r>
      <w:r w:rsidR="005E7C39">
        <w:br/>
      </w:r>
      <w:r w:rsidR="00EA5336" w:rsidRPr="00EA5336">
        <w:t>„</w:t>
      </w:r>
      <w:proofErr w:type="gramStart"/>
      <w:r w:rsidR="00EA5336" w:rsidRPr="00EA5336">
        <w:t>A</w:t>
      </w:r>
      <w:proofErr w:type="gramEnd"/>
      <w:r w:rsidR="00EA5336" w:rsidRPr="00EA5336">
        <w:t xml:space="preserve"> meleg férfipárokat és a leszbikus női párokat a gyermekek örökbefogadása terén a heteroszexuális párokéval megegyező jogoknak kellene megilletnie” (1=egyáltalán nem ért egyet; 5=teljesen egyetért</w:t>
      </w:r>
      <w:r w:rsidR="005E7C39">
        <w:t>)</w:t>
      </w:r>
      <w:r w:rsidR="005E7C39">
        <w:br/>
      </w:r>
      <w:r w:rsidR="00EA5336" w:rsidRPr="00EA5336">
        <w:t xml:space="preserve">forrás: European </w:t>
      </w:r>
      <w:proofErr w:type="spellStart"/>
      <w:r w:rsidR="00EA5336" w:rsidRPr="00EA5336">
        <w:t>Social</w:t>
      </w:r>
      <w:proofErr w:type="spellEnd"/>
      <w:r w:rsidR="00EA5336" w:rsidRPr="00EA5336">
        <w:t xml:space="preserve"> </w:t>
      </w:r>
      <w:proofErr w:type="spellStart"/>
      <w:r w:rsidR="00EA5336" w:rsidRPr="00EA5336">
        <w:t>Survey</w:t>
      </w:r>
      <w:proofErr w:type="spellEnd"/>
    </w:p>
    <w:p w14:paraId="3FFC1ADC" w14:textId="7F21C773" w:rsidR="00EA5336" w:rsidRDefault="00EA5336" w:rsidP="003C5C0C">
      <w:pPr>
        <w:pStyle w:val="alappf"/>
      </w:pPr>
      <w:r w:rsidRPr="00EA5336">
        <w:t xml:space="preserve">A témával így szembe tudta volna állítani Nyugat és Kelet-Európát, amelynek része az is, hogy a kormány úgy keretezi saját családtámogató politikáját, hogy az a bevándorlás alternatívája. A </w:t>
      </w:r>
      <w:proofErr w:type="spellStart"/>
      <w:r w:rsidRPr="00EA5336">
        <w:t>gender</w:t>
      </w:r>
      <w:proofErr w:type="spellEnd"/>
      <w:r w:rsidRPr="00EA5336">
        <w:t xml:space="preserve"> kapcsán ráadásul lehet implicit homofób üzeneteket közvetíteni. Mivel az ellenzéki pártok kifejezetten nem foglalkoznak a témával, a Fidesz maga jelölhette volna ki a saját ellenfeleit, így </w:t>
      </w:r>
      <w:proofErr w:type="spellStart"/>
      <w:r w:rsidRPr="00EA5336">
        <w:t>NGO-kat</w:t>
      </w:r>
      <w:proofErr w:type="spellEnd"/>
      <w:r w:rsidRPr="00EA5336">
        <w:t>, civil szervezeteket. A kampánynak minden bizonnyal lett volna közvetlenül mozgósító eleme, mint egy nemzeti konzultáció vagy népszavazás, továbbá olyan jogszabályalkotások kísérték volna, amelyek alkalmasak a ha</w:t>
      </w:r>
      <w:bookmarkStart w:id="0" w:name="_GoBack"/>
      <w:bookmarkEnd w:id="0"/>
      <w:r w:rsidRPr="00EA5336">
        <w:t>zai és nemzetközi tiltakozás kiprovokálására.</w:t>
      </w:r>
    </w:p>
    <w:p w14:paraId="4A44E7B5" w14:textId="77777777" w:rsidR="003C5C0C" w:rsidRPr="00EA5336" w:rsidRDefault="003C5C0C" w:rsidP="003C5C0C">
      <w:pPr>
        <w:pStyle w:val="alappf"/>
      </w:pPr>
    </w:p>
    <w:p w14:paraId="310FA44C" w14:textId="27927A39" w:rsidR="002E31BF" w:rsidRPr="00EA5336" w:rsidRDefault="00EA5336" w:rsidP="003C5C0C">
      <w:pPr>
        <w:pStyle w:val="alappf"/>
      </w:pPr>
      <w:r w:rsidRPr="00EA5336">
        <w:t xml:space="preserve">A Szájer-ügy után sokkal nehezebben lehet a fentiek szerint végigvinni egy </w:t>
      </w:r>
      <w:proofErr w:type="spellStart"/>
      <w:r w:rsidRPr="00EA5336">
        <w:t>anti-gender</w:t>
      </w:r>
      <w:proofErr w:type="spellEnd"/>
      <w:r w:rsidRPr="00EA5336">
        <w:t xml:space="preserve"> mozgósítást 2021-ben. A koronavírus a Fidesznek azt a tervét vitte füstbe, hogy 2020-ban a romaellenes érzelmekre alapozva ássa alá a bizalmat az igazságszolgáltatásban és kapjon lehetőséget annak átalakítására (vö. gyöngyöspatai romák kártérítése az iskolai szegregáció miatt). Az </w:t>
      </w:r>
      <w:proofErr w:type="spellStart"/>
      <w:r w:rsidRPr="00EA5336">
        <w:t>anti-gender</w:t>
      </w:r>
      <w:proofErr w:type="spellEnd"/>
      <w:r w:rsidRPr="00EA5336">
        <w:t xml:space="preserve"> mozgósítás azonban a Fidesz hitelességi deficitje mellett sem ért el volna akkora hatást, mint 2015-ben a bevándorlás ügye. Noha a „</w:t>
      </w:r>
      <w:proofErr w:type="spellStart"/>
      <w:r w:rsidRPr="00EA5336">
        <w:t>gender</w:t>
      </w:r>
      <w:proofErr w:type="spellEnd"/>
      <w:r w:rsidRPr="00EA5336">
        <w:t xml:space="preserve">”, mint egy üres jelölő alkalmas arra, hogy a kormány a saját céljainak megfelelően töltse meg jelentéssel, azonban annyira elvont, hogy csak a jobboldali magszavazók tesznek, tehetnek erőfeszítést annak megértésére. A Fidesz az abortusszal kapcsolatos konfliktust sem tudta volna Lengyelországból importálni, hiszen a magyar társadalom egyrészt sokkal kevésbé vallásos, másrészt </w:t>
      </w:r>
      <w:r w:rsidR="005E7C39">
        <w:t xml:space="preserve">jóval </w:t>
      </w:r>
      <w:r w:rsidRPr="00EA5336">
        <w:t xml:space="preserve">megengedőbb az abortusszal </w:t>
      </w:r>
      <w:proofErr w:type="gramStart"/>
      <w:r w:rsidR="005E7C39">
        <w:t>kapcsolatban</w:t>
      </w:r>
      <w:proofErr w:type="gramEnd"/>
      <w:r w:rsidR="005E7C39">
        <w:t xml:space="preserve"> </w:t>
      </w:r>
      <w:r w:rsidR="005707FC">
        <w:t>mint a lengyel</w:t>
      </w:r>
      <w:r w:rsidRPr="00EA5336">
        <w:t xml:space="preserve">. A terhességmegszakítás témája nélkül egyedül a szexuális kisebbségekre élezhette volna ki kampányát a kormány, a Szájer-ügy következtében azonban már </w:t>
      </w:r>
      <w:r w:rsidR="005707FC">
        <w:t>erre</w:t>
      </w:r>
      <w:r w:rsidRPr="00EA5336">
        <w:t xml:space="preserve"> sem.</w:t>
      </w:r>
    </w:p>
    <w:sectPr w:rsidR="002E31BF" w:rsidRPr="00EA5336" w:rsidSect="003C5C0C">
      <w:footerReference w:type="even" r:id="rId13"/>
      <w:footerReference w:type="default" r:id="rId14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31A3F" w14:textId="77777777" w:rsidR="007066C4" w:rsidRDefault="007066C4" w:rsidP="008C29F8">
      <w:r>
        <w:separator/>
      </w:r>
    </w:p>
  </w:endnote>
  <w:endnote w:type="continuationSeparator" w:id="0">
    <w:p w14:paraId="56952AB5" w14:textId="77777777" w:rsidR="007066C4" w:rsidRDefault="007066C4" w:rsidP="008C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FEF0A" w14:textId="77777777" w:rsidR="007F3DE0" w:rsidRDefault="007F3DE0" w:rsidP="0011601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3C231F1" w14:textId="77777777" w:rsidR="007F3DE0" w:rsidRDefault="007F3DE0" w:rsidP="00C16C0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9FEE6" w14:textId="3EB1C706" w:rsidR="007F3DE0" w:rsidRPr="0011601F" w:rsidRDefault="0011601F" w:rsidP="0011601F">
    <w:pPr>
      <w:pStyle w:val="lapszam"/>
      <w:ind w:left="3402" w:right="3402"/>
      <w:rPr>
        <w:sz w:val="20"/>
        <w:szCs w:val="20"/>
      </w:rPr>
    </w:pPr>
    <w:r w:rsidRPr="007A3DEC">
      <w:rPr>
        <w:rStyle w:val="Oldalszm"/>
        <w:sz w:val="20"/>
        <w:szCs w:val="20"/>
      </w:rPr>
      <w:fldChar w:fldCharType="begin"/>
    </w:r>
    <w:r w:rsidRPr="007A3DEC">
      <w:rPr>
        <w:rStyle w:val="Oldalszm"/>
        <w:sz w:val="20"/>
        <w:szCs w:val="20"/>
      </w:rPr>
      <w:instrText xml:space="preserve">PAGE  </w:instrText>
    </w:r>
    <w:r w:rsidRPr="007A3DEC">
      <w:rPr>
        <w:rStyle w:val="Oldalszm"/>
        <w:sz w:val="20"/>
        <w:szCs w:val="20"/>
      </w:rPr>
      <w:fldChar w:fldCharType="separate"/>
    </w:r>
    <w:r w:rsidR="001A7C49">
      <w:rPr>
        <w:rStyle w:val="Oldalszm"/>
        <w:noProof/>
        <w:sz w:val="20"/>
        <w:szCs w:val="20"/>
      </w:rPr>
      <w:t>2</w:t>
    </w:r>
    <w:r w:rsidRPr="007A3DEC">
      <w:rPr>
        <w:rStyle w:val="Oldalszm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E9325" w14:textId="77777777" w:rsidR="007066C4" w:rsidRDefault="007066C4" w:rsidP="008C29F8">
      <w:r>
        <w:separator/>
      </w:r>
    </w:p>
  </w:footnote>
  <w:footnote w:type="continuationSeparator" w:id="0">
    <w:p w14:paraId="60C10CD5" w14:textId="77777777" w:rsidR="007066C4" w:rsidRDefault="007066C4" w:rsidP="008C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FCA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D5181"/>
    <w:multiLevelType w:val="hybridMultilevel"/>
    <w:tmpl w:val="40985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4C7"/>
    <w:multiLevelType w:val="hybridMultilevel"/>
    <w:tmpl w:val="868E9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A29DC"/>
    <w:multiLevelType w:val="hybridMultilevel"/>
    <w:tmpl w:val="4FA86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C1328"/>
    <w:multiLevelType w:val="hybridMultilevel"/>
    <w:tmpl w:val="330CA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12A"/>
    <w:multiLevelType w:val="hybridMultilevel"/>
    <w:tmpl w:val="34283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10CD9"/>
    <w:multiLevelType w:val="hybridMultilevel"/>
    <w:tmpl w:val="22662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61237"/>
    <w:multiLevelType w:val="hybridMultilevel"/>
    <w:tmpl w:val="119E2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15ED8"/>
    <w:multiLevelType w:val="hybridMultilevel"/>
    <w:tmpl w:val="917CA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A6ADA"/>
    <w:multiLevelType w:val="hybridMultilevel"/>
    <w:tmpl w:val="05E20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63372"/>
    <w:multiLevelType w:val="hybridMultilevel"/>
    <w:tmpl w:val="C15ED6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B2273"/>
    <w:multiLevelType w:val="hybridMultilevel"/>
    <w:tmpl w:val="B92C6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556B5"/>
    <w:multiLevelType w:val="hybridMultilevel"/>
    <w:tmpl w:val="2FEAA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F59A4"/>
    <w:multiLevelType w:val="hybridMultilevel"/>
    <w:tmpl w:val="FDE4A9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E03C7"/>
    <w:multiLevelType w:val="hybridMultilevel"/>
    <w:tmpl w:val="50A6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949D8"/>
    <w:multiLevelType w:val="hybridMultilevel"/>
    <w:tmpl w:val="6BFC3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83166"/>
    <w:multiLevelType w:val="hybridMultilevel"/>
    <w:tmpl w:val="CBCE4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818D3"/>
    <w:multiLevelType w:val="hybridMultilevel"/>
    <w:tmpl w:val="D0443F14"/>
    <w:lvl w:ilvl="0" w:tplc="07E4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D1AB1"/>
    <w:multiLevelType w:val="hybridMultilevel"/>
    <w:tmpl w:val="14B8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47F22"/>
    <w:multiLevelType w:val="hybridMultilevel"/>
    <w:tmpl w:val="248EB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3215D"/>
    <w:multiLevelType w:val="hybridMultilevel"/>
    <w:tmpl w:val="548C0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648CA"/>
    <w:multiLevelType w:val="hybridMultilevel"/>
    <w:tmpl w:val="7C3C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14411"/>
    <w:multiLevelType w:val="multilevel"/>
    <w:tmpl w:val="50A66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B5ADE"/>
    <w:multiLevelType w:val="hybridMultilevel"/>
    <w:tmpl w:val="67C0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A67F3"/>
    <w:multiLevelType w:val="hybridMultilevel"/>
    <w:tmpl w:val="135648FC"/>
    <w:lvl w:ilvl="0" w:tplc="990A8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F51BB"/>
    <w:multiLevelType w:val="hybridMultilevel"/>
    <w:tmpl w:val="563E0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A7183"/>
    <w:multiLevelType w:val="hybridMultilevel"/>
    <w:tmpl w:val="BB7640F4"/>
    <w:lvl w:ilvl="0" w:tplc="471EB23E">
      <w:start w:val="1"/>
      <w:numFmt w:val="bullet"/>
      <w:pStyle w:val="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6"/>
  </w:num>
  <w:num w:numId="5">
    <w:abstractNumId w:val="26"/>
  </w:num>
  <w:num w:numId="6">
    <w:abstractNumId w:val="26"/>
  </w:num>
  <w:num w:numId="7">
    <w:abstractNumId w:val="10"/>
  </w:num>
  <w:num w:numId="8">
    <w:abstractNumId w:val="21"/>
  </w:num>
  <w:num w:numId="9">
    <w:abstractNumId w:val="23"/>
  </w:num>
  <w:num w:numId="10">
    <w:abstractNumId w:val="1"/>
  </w:num>
  <w:num w:numId="11">
    <w:abstractNumId w:val="18"/>
  </w:num>
  <w:num w:numId="12">
    <w:abstractNumId w:val="24"/>
  </w:num>
  <w:num w:numId="13">
    <w:abstractNumId w:val="17"/>
  </w:num>
  <w:num w:numId="14">
    <w:abstractNumId w:val="13"/>
  </w:num>
  <w:num w:numId="15">
    <w:abstractNumId w:val="8"/>
  </w:num>
  <w:num w:numId="16">
    <w:abstractNumId w:val="16"/>
  </w:num>
  <w:num w:numId="17">
    <w:abstractNumId w:val="6"/>
  </w:num>
  <w:num w:numId="18">
    <w:abstractNumId w:val="7"/>
  </w:num>
  <w:num w:numId="19">
    <w:abstractNumId w:val="5"/>
  </w:num>
  <w:num w:numId="20">
    <w:abstractNumId w:val="3"/>
  </w:num>
  <w:num w:numId="21">
    <w:abstractNumId w:val="15"/>
  </w:num>
  <w:num w:numId="22">
    <w:abstractNumId w:val="2"/>
  </w:num>
  <w:num w:numId="23">
    <w:abstractNumId w:val="20"/>
  </w:num>
  <w:num w:numId="24">
    <w:abstractNumId w:val="12"/>
  </w:num>
  <w:num w:numId="25">
    <w:abstractNumId w:val="11"/>
  </w:num>
  <w:num w:numId="26">
    <w:abstractNumId w:val="4"/>
  </w:num>
  <w:num w:numId="27">
    <w:abstractNumId w:val="25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1"/>
    <w:rsid w:val="000031B5"/>
    <w:rsid w:val="000034BA"/>
    <w:rsid w:val="00003A9B"/>
    <w:rsid w:val="0000402C"/>
    <w:rsid w:val="0000525B"/>
    <w:rsid w:val="000123C3"/>
    <w:rsid w:val="00013400"/>
    <w:rsid w:val="0001754B"/>
    <w:rsid w:val="000217B4"/>
    <w:rsid w:val="00027E21"/>
    <w:rsid w:val="000314D1"/>
    <w:rsid w:val="000317ED"/>
    <w:rsid w:val="0003448D"/>
    <w:rsid w:val="00036755"/>
    <w:rsid w:val="000378DA"/>
    <w:rsid w:val="00041006"/>
    <w:rsid w:val="00042063"/>
    <w:rsid w:val="000421A1"/>
    <w:rsid w:val="00045009"/>
    <w:rsid w:val="000544E6"/>
    <w:rsid w:val="0006080B"/>
    <w:rsid w:val="00062406"/>
    <w:rsid w:val="00064891"/>
    <w:rsid w:val="000738B5"/>
    <w:rsid w:val="0007409B"/>
    <w:rsid w:val="00074205"/>
    <w:rsid w:val="00074EE9"/>
    <w:rsid w:val="000823DE"/>
    <w:rsid w:val="00097A87"/>
    <w:rsid w:val="000A2A91"/>
    <w:rsid w:val="000A4EBB"/>
    <w:rsid w:val="000A5E7F"/>
    <w:rsid w:val="000A762D"/>
    <w:rsid w:val="000B6B46"/>
    <w:rsid w:val="000B7A0C"/>
    <w:rsid w:val="000C137B"/>
    <w:rsid w:val="000C2801"/>
    <w:rsid w:val="000C4464"/>
    <w:rsid w:val="000C5A02"/>
    <w:rsid w:val="000C7D70"/>
    <w:rsid w:val="000D0495"/>
    <w:rsid w:val="000E0A7E"/>
    <w:rsid w:val="000E2CE4"/>
    <w:rsid w:val="000E6843"/>
    <w:rsid w:val="000F3EEC"/>
    <w:rsid w:val="000F580E"/>
    <w:rsid w:val="00103864"/>
    <w:rsid w:val="001068BE"/>
    <w:rsid w:val="0011601F"/>
    <w:rsid w:val="0012201D"/>
    <w:rsid w:val="0012320C"/>
    <w:rsid w:val="00124008"/>
    <w:rsid w:val="001262AE"/>
    <w:rsid w:val="00131526"/>
    <w:rsid w:val="001336F2"/>
    <w:rsid w:val="001370AC"/>
    <w:rsid w:val="00137AD6"/>
    <w:rsid w:val="00140BBA"/>
    <w:rsid w:val="0014199D"/>
    <w:rsid w:val="00144DBD"/>
    <w:rsid w:val="0015286D"/>
    <w:rsid w:val="00153714"/>
    <w:rsid w:val="00154C7F"/>
    <w:rsid w:val="001559C3"/>
    <w:rsid w:val="0016198F"/>
    <w:rsid w:val="00166F3B"/>
    <w:rsid w:val="00171E20"/>
    <w:rsid w:val="00171EED"/>
    <w:rsid w:val="0017650B"/>
    <w:rsid w:val="001805D1"/>
    <w:rsid w:val="0018148E"/>
    <w:rsid w:val="0018315C"/>
    <w:rsid w:val="00185AFF"/>
    <w:rsid w:val="00186892"/>
    <w:rsid w:val="00197F1C"/>
    <w:rsid w:val="001A2A15"/>
    <w:rsid w:val="001A6B2B"/>
    <w:rsid w:val="001A7B44"/>
    <w:rsid w:val="001A7C49"/>
    <w:rsid w:val="001B1397"/>
    <w:rsid w:val="001B7977"/>
    <w:rsid w:val="001C543C"/>
    <w:rsid w:val="001D1F1C"/>
    <w:rsid w:val="001E1903"/>
    <w:rsid w:val="001E300D"/>
    <w:rsid w:val="001E59CE"/>
    <w:rsid w:val="001F7B06"/>
    <w:rsid w:val="00203089"/>
    <w:rsid w:val="0020728A"/>
    <w:rsid w:val="00213579"/>
    <w:rsid w:val="0021697A"/>
    <w:rsid w:val="002179AB"/>
    <w:rsid w:val="00220F13"/>
    <w:rsid w:val="002212F6"/>
    <w:rsid w:val="00224CEF"/>
    <w:rsid w:val="002300B7"/>
    <w:rsid w:val="00230420"/>
    <w:rsid w:val="00231401"/>
    <w:rsid w:val="00231BF9"/>
    <w:rsid w:val="00231EAA"/>
    <w:rsid w:val="002327F6"/>
    <w:rsid w:val="0024071F"/>
    <w:rsid w:val="00240B8D"/>
    <w:rsid w:val="00240DC8"/>
    <w:rsid w:val="0024354D"/>
    <w:rsid w:val="00250F50"/>
    <w:rsid w:val="0025274C"/>
    <w:rsid w:val="00253295"/>
    <w:rsid w:val="0025581A"/>
    <w:rsid w:val="0026387F"/>
    <w:rsid w:val="0026416E"/>
    <w:rsid w:val="00270A28"/>
    <w:rsid w:val="00273A06"/>
    <w:rsid w:val="002743FC"/>
    <w:rsid w:val="00274CFC"/>
    <w:rsid w:val="0027580D"/>
    <w:rsid w:val="00277C18"/>
    <w:rsid w:val="00282AD6"/>
    <w:rsid w:val="00283350"/>
    <w:rsid w:val="00286420"/>
    <w:rsid w:val="00287D95"/>
    <w:rsid w:val="0029087E"/>
    <w:rsid w:val="0029446F"/>
    <w:rsid w:val="002965F2"/>
    <w:rsid w:val="002A5393"/>
    <w:rsid w:val="002B1841"/>
    <w:rsid w:val="002B334A"/>
    <w:rsid w:val="002B5CB0"/>
    <w:rsid w:val="002B63F2"/>
    <w:rsid w:val="002B656F"/>
    <w:rsid w:val="002C1196"/>
    <w:rsid w:val="002D0BB4"/>
    <w:rsid w:val="002D2533"/>
    <w:rsid w:val="002D299A"/>
    <w:rsid w:val="002D7517"/>
    <w:rsid w:val="002E148C"/>
    <w:rsid w:val="002E31BF"/>
    <w:rsid w:val="002E52BB"/>
    <w:rsid w:val="002F0A31"/>
    <w:rsid w:val="002F3F98"/>
    <w:rsid w:val="00300228"/>
    <w:rsid w:val="00301315"/>
    <w:rsid w:val="0030203E"/>
    <w:rsid w:val="00310CDD"/>
    <w:rsid w:val="00310FF8"/>
    <w:rsid w:val="00314B07"/>
    <w:rsid w:val="00316646"/>
    <w:rsid w:val="0032049B"/>
    <w:rsid w:val="0032332E"/>
    <w:rsid w:val="003239B4"/>
    <w:rsid w:val="0033791C"/>
    <w:rsid w:val="0034224D"/>
    <w:rsid w:val="00344406"/>
    <w:rsid w:val="00344F21"/>
    <w:rsid w:val="00347035"/>
    <w:rsid w:val="0035002C"/>
    <w:rsid w:val="00353DBD"/>
    <w:rsid w:val="003633FB"/>
    <w:rsid w:val="00364C1B"/>
    <w:rsid w:val="0036688C"/>
    <w:rsid w:val="003722A4"/>
    <w:rsid w:val="00382E2E"/>
    <w:rsid w:val="003854CC"/>
    <w:rsid w:val="00392293"/>
    <w:rsid w:val="00396298"/>
    <w:rsid w:val="003967C2"/>
    <w:rsid w:val="003A599A"/>
    <w:rsid w:val="003B3967"/>
    <w:rsid w:val="003C0DF5"/>
    <w:rsid w:val="003C32C1"/>
    <w:rsid w:val="003C3331"/>
    <w:rsid w:val="003C5C0C"/>
    <w:rsid w:val="003D3687"/>
    <w:rsid w:val="003E0A3C"/>
    <w:rsid w:val="003F0ED7"/>
    <w:rsid w:val="003F565F"/>
    <w:rsid w:val="003F627E"/>
    <w:rsid w:val="00411A48"/>
    <w:rsid w:val="00413CDB"/>
    <w:rsid w:val="004148BC"/>
    <w:rsid w:val="004156BC"/>
    <w:rsid w:val="004166E7"/>
    <w:rsid w:val="004206A0"/>
    <w:rsid w:val="0042123C"/>
    <w:rsid w:val="00421EF4"/>
    <w:rsid w:val="00431598"/>
    <w:rsid w:val="00442651"/>
    <w:rsid w:val="00443704"/>
    <w:rsid w:val="0044539B"/>
    <w:rsid w:val="0044597B"/>
    <w:rsid w:val="00451CEA"/>
    <w:rsid w:val="00452F2B"/>
    <w:rsid w:val="00453D56"/>
    <w:rsid w:val="004633E4"/>
    <w:rsid w:val="00463840"/>
    <w:rsid w:val="004658A0"/>
    <w:rsid w:val="004669D5"/>
    <w:rsid w:val="0046710A"/>
    <w:rsid w:val="00471C78"/>
    <w:rsid w:val="0047558D"/>
    <w:rsid w:val="004828D2"/>
    <w:rsid w:val="0049462D"/>
    <w:rsid w:val="004A69DC"/>
    <w:rsid w:val="004A7A6D"/>
    <w:rsid w:val="004B33CE"/>
    <w:rsid w:val="004C0FB2"/>
    <w:rsid w:val="004C2EA4"/>
    <w:rsid w:val="004E008B"/>
    <w:rsid w:val="004E1DC9"/>
    <w:rsid w:val="004E37F3"/>
    <w:rsid w:val="004E4E10"/>
    <w:rsid w:val="004F1FE6"/>
    <w:rsid w:val="00501C68"/>
    <w:rsid w:val="00502381"/>
    <w:rsid w:val="00504874"/>
    <w:rsid w:val="00506ADF"/>
    <w:rsid w:val="005072C5"/>
    <w:rsid w:val="005109C7"/>
    <w:rsid w:val="00514C82"/>
    <w:rsid w:val="0052108A"/>
    <w:rsid w:val="00523203"/>
    <w:rsid w:val="00523914"/>
    <w:rsid w:val="005253E5"/>
    <w:rsid w:val="00526CFA"/>
    <w:rsid w:val="00533C42"/>
    <w:rsid w:val="0054269E"/>
    <w:rsid w:val="00542C2B"/>
    <w:rsid w:val="005436B8"/>
    <w:rsid w:val="00543B41"/>
    <w:rsid w:val="00551C19"/>
    <w:rsid w:val="00554AC5"/>
    <w:rsid w:val="0056305A"/>
    <w:rsid w:val="00564F74"/>
    <w:rsid w:val="005675C6"/>
    <w:rsid w:val="005707FC"/>
    <w:rsid w:val="00574C12"/>
    <w:rsid w:val="0057634A"/>
    <w:rsid w:val="00587A9A"/>
    <w:rsid w:val="00590578"/>
    <w:rsid w:val="005947F5"/>
    <w:rsid w:val="005958DE"/>
    <w:rsid w:val="005A1021"/>
    <w:rsid w:val="005A3C8E"/>
    <w:rsid w:val="005A3D2C"/>
    <w:rsid w:val="005A58BB"/>
    <w:rsid w:val="005A60DA"/>
    <w:rsid w:val="005B23BE"/>
    <w:rsid w:val="005B2CDF"/>
    <w:rsid w:val="005C08E7"/>
    <w:rsid w:val="005D1895"/>
    <w:rsid w:val="005D6511"/>
    <w:rsid w:val="005D6ABD"/>
    <w:rsid w:val="005D7BBF"/>
    <w:rsid w:val="005E5E89"/>
    <w:rsid w:val="005E6144"/>
    <w:rsid w:val="005E7A4E"/>
    <w:rsid w:val="005E7C39"/>
    <w:rsid w:val="005F0080"/>
    <w:rsid w:val="005F35D6"/>
    <w:rsid w:val="005F701B"/>
    <w:rsid w:val="00604FCE"/>
    <w:rsid w:val="00605BF1"/>
    <w:rsid w:val="00616E9F"/>
    <w:rsid w:val="00620D6E"/>
    <w:rsid w:val="00624F72"/>
    <w:rsid w:val="006313C2"/>
    <w:rsid w:val="00634B88"/>
    <w:rsid w:val="00635808"/>
    <w:rsid w:val="00637F77"/>
    <w:rsid w:val="00646807"/>
    <w:rsid w:val="00646A15"/>
    <w:rsid w:val="0064732C"/>
    <w:rsid w:val="006518CD"/>
    <w:rsid w:val="00655211"/>
    <w:rsid w:val="00655D43"/>
    <w:rsid w:val="006637FA"/>
    <w:rsid w:val="00667B42"/>
    <w:rsid w:val="00677739"/>
    <w:rsid w:val="00682702"/>
    <w:rsid w:val="0068378B"/>
    <w:rsid w:val="006837ED"/>
    <w:rsid w:val="00687662"/>
    <w:rsid w:val="00691594"/>
    <w:rsid w:val="00691D03"/>
    <w:rsid w:val="0069388D"/>
    <w:rsid w:val="00697D7E"/>
    <w:rsid w:val="006A00DC"/>
    <w:rsid w:val="006A0531"/>
    <w:rsid w:val="006A13F9"/>
    <w:rsid w:val="006A3F58"/>
    <w:rsid w:val="006A565B"/>
    <w:rsid w:val="006A71A2"/>
    <w:rsid w:val="006A74AA"/>
    <w:rsid w:val="006B0E61"/>
    <w:rsid w:val="006B1297"/>
    <w:rsid w:val="006B5F19"/>
    <w:rsid w:val="006B7046"/>
    <w:rsid w:val="006C4B84"/>
    <w:rsid w:val="006C5453"/>
    <w:rsid w:val="006D4951"/>
    <w:rsid w:val="006E2A07"/>
    <w:rsid w:val="006E604E"/>
    <w:rsid w:val="006E7C1C"/>
    <w:rsid w:val="006F080F"/>
    <w:rsid w:val="006F3676"/>
    <w:rsid w:val="006F6923"/>
    <w:rsid w:val="006F6B65"/>
    <w:rsid w:val="0070206A"/>
    <w:rsid w:val="00702794"/>
    <w:rsid w:val="007033B9"/>
    <w:rsid w:val="007066C4"/>
    <w:rsid w:val="00706BAE"/>
    <w:rsid w:val="0071007F"/>
    <w:rsid w:val="00712356"/>
    <w:rsid w:val="007136A5"/>
    <w:rsid w:val="007304D2"/>
    <w:rsid w:val="00730F9C"/>
    <w:rsid w:val="0073413C"/>
    <w:rsid w:val="00736587"/>
    <w:rsid w:val="00742017"/>
    <w:rsid w:val="00745AFD"/>
    <w:rsid w:val="00751942"/>
    <w:rsid w:val="00752B58"/>
    <w:rsid w:val="00753F51"/>
    <w:rsid w:val="00753FA4"/>
    <w:rsid w:val="00754E60"/>
    <w:rsid w:val="00756649"/>
    <w:rsid w:val="00760DA7"/>
    <w:rsid w:val="00760FFD"/>
    <w:rsid w:val="00770285"/>
    <w:rsid w:val="00770948"/>
    <w:rsid w:val="007730E5"/>
    <w:rsid w:val="00774D05"/>
    <w:rsid w:val="007757C9"/>
    <w:rsid w:val="00776904"/>
    <w:rsid w:val="00776C3D"/>
    <w:rsid w:val="007801B9"/>
    <w:rsid w:val="00782550"/>
    <w:rsid w:val="00785669"/>
    <w:rsid w:val="00786B50"/>
    <w:rsid w:val="00790EF3"/>
    <w:rsid w:val="007914AA"/>
    <w:rsid w:val="007A5A2D"/>
    <w:rsid w:val="007A7738"/>
    <w:rsid w:val="007A7C7C"/>
    <w:rsid w:val="007B72FA"/>
    <w:rsid w:val="007B7B55"/>
    <w:rsid w:val="007B7EE5"/>
    <w:rsid w:val="007C0160"/>
    <w:rsid w:val="007C067F"/>
    <w:rsid w:val="007C0B71"/>
    <w:rsid w:val="007C7898"/>
    <w:rsid w:val="007D2803"/>
    <w:rsid w:val="007D2F54"/>
    <w:rsid w:val="007E7F84"/>
    <w:rsid w:val="007F3DE0"/>
    <w:rsid w:val="007F5B51"/>
    <w:rsid w:val="007F734B"/>
    <w:rsid w:val="007F7D8E"/>
    <w:rsid w:val="00801AA4"/>
    <w:rsid w:val="00804219"/>
    <w:rsid w:val="00806BFC"/>
    <w:rsid w:val="008070DC"/>
    <w:rsid w:val="00810D72"/>
    <w:rsid w:val="008117C9"/>
    <w:rsid w:val="00817FCD"/>
    <w:rsid w:val="00820073"/>
    <w:rsid w:val="00825802"/>
    <w:rsid w:val="00830446"/>
    <w:rsid w:val="00830763"/>
    <w:rsid w:val="00831A6F"/>
    <w:rsid w:val="00832540"/>
    <w:rsid w:val="00833029"/>
    <w:rsid w:val="00841AF7"/>
    <w:rsid w:val="00843717"/>
    <w:rsid w:val="00845BB9"/>
    <w:rsid w:val="00846D14"/>
    <w:rsid w:val="008516CA"/>
    <w:rsid w:val="00856583"/>
    <w:rsid w:val="0085737D"/>
    <w:rsid w:val="00857EAA"/>
    <w:rsid w:val="008615D7"/>
    <w:rsid w:val="008662EE"/>
    <w:rsid w:val="008666CB"/>
    <w:rsid w:val="008702C5"/>
    <w:rsid w:val="00873625"/>
    <w:rsid w:val="00877844"/>
    <w:rsid w:val="0088785B"/>
    <w:rsid w:val="008918E9"/>
    <w:rsid w:val="0089699E"/>
    <w:rsid w:val="008A1505"/>
    <w:rsid w:val="008A4894"/>
    <w:rsid w:val="008B10D3"/>
    <w:rsid w:val="008B6281"/>
    <w:rsid w:val="008C24BE"/>
    <w:rsid w:val="008C29F8"/>
    <w:rsid w:val="008C44BB"/>
    <w:rsid w:val="008C685C"/>
    <w:rsid w:val="008D1104"/>
    <w:rsid w:val="008D4DBF"/>
    <w:rsid w:val="008D5D07"/>
    <w:rsid w:val="008D67F3"/>
    <w:rsid w:val="008E014B"/>
    <w:rsid w:val="008E6CCF"/>
    <w:rsid w:val="008E7C9A"/>
    <w:rsid w:val="008E7EE1"/>
    <w:rsid w:val="008F002C"/>
    <w:rsid w:val="008F27BD"/>
    <w:rsid w:val="008F2F88"/>
    <w:rsid w:val="008F36A3"/>
    <w:rsid w:val="008F5672"/>
    <w:rsid w:val="00900319"/>
    <w:rsid w:val="009141E2"/>
    <w:rsid w:val="00917C4C"/>
    <w:rsid w:val="00917D3C"/>
    <w:rsid w:val="009226DA"/>
    <w:rsid w:val="00922F24"/>
    <w:rsid w:val="0092462F"/>
    <w:rsid w:val="00941B09"/>
    <w:rsid w:val="0094745A"/>
    <w:rsid w:val="00952906"/>
    <w:rsid w:val="0096232F"/>
    <w:rsid w:val="0096691B"/>
    <w:rsid w:val="00974862"/>
    <w:rsid w:val="009838BD"/>
    <w:rsid w:val="00985123"/>
    <w:rsid w:val="009858BA"/>
    <w:rsid w:val="00986070"/>
    <w:rsid w:val="009907EB"/>
    <w:rsid w:val="00993B57"/>
    <w:rsid w:val="0099460B"/>
    <w:rsid w:val="00995933"/>
    <w:rsid w:val="009A15E6"/>
    <w:rsid w:val="009A3512"/>
    <w:rsid w:val="009A6E2D"/>
    <w:rsid w:val="009A6FA5"/>
    <w:rsid w:val="009B5A75"/>
    <w:rsid w:val="009C2E7D"/>
    <w:rsid w:val="009C3D06"/>
    <w:rsid w:val="009C4641"/>
    <w:rsid w:val="009C55E3"/>
    <w:rsid w:val="009D0416"/>
    <w:rsid w:val="009D5319"/>
    <w:rsid w:val="009D7556"/>
    <w:rsid w:val="009E43B9"/>
    <w:rsid w:val="009E5A6B"/>
    <w:rsid w:val="009F024C"/>
    <w:rsid w:val="009F047D"/>
    <w:rsid w:val="009F0E44"/>
    <w:rsid w:val="009F4648"/>
    <w:rsid w:val="00A07038"/>
    <w:rsid w:val="00A07552"/>
    <w:rsid w:val="00A1223A"/>
    <w:rsid w:val="00A14E34"/>
    <w:rsid w:val="00A21B0F"/>
    <w:rsid w:val="00A222D3"/>
    <w:rsid w:val="00A23C2B"/>
    <w:rsid w:val="00A24B6A"/>
    <w:rsid w:val="00A26CBF"/>
    <w:rsid w:val="00A3017A"/>
    <w:rsid w:val="00A315B9"/>
    <w:rsid w:val="00A36096"/>
    <w:rsid w:val="00A44ABE"/>
    <w:rsid w:val="00A524DA"/>
    <w:rsid w:val="00A54B62"/>
    <w:rsid w:val="00A557F9"/>
    <w:rsid w:val="00A569BC"/>
    <w:rsid w:val="00A61AEE"/>
    <w:rsid w:val="00A62BF8"/>
    <w:rsid w:val="00A6450C"/>
    <w:rsid w:val="00A65C12"/>
    <w:rsid w:val="00A70027"/>
    <w:rsid w:val="00A82BEB"/>
    <w:rsid w:val="00A82BF9"/>
    <w:rsid w:val="00A87B6C"/>
    <w:rsid w:val="00A94996"/>
    <w:rsid w:val="00AA2ADB"/>
    <w:rsid w:val="00AA3763"/>
    <w:rsid w:val="00AA5884"/>
    <w:rsid w:val="00AA7A59"/>
    <w:rsid w:val="00AB000E"/>
    <w:rsid w:val="00AB246C"/>
    <w:rsid w:val="00AB259A"/>
    <w:rsid w:val="00AB48D5"/>
    <w:rsid w:val="00AC57BC"/>
    <w:rsid w:val="00AC6564"/>
    <w:rsid w:val="00AD2C37"/>
    <w:rsid w:val="00AD4B9A"/>
    <w:rsid w:val="00AE281C"/>
    <w:rsid w:val="00AE363D"/>
    <w:rsid w:val="00AE72EF"/>
    <w:rsid w:val="00AF5680"/>
    <w:rsid w:val="00B068FD"/>
    <w:rsid w:val="00B11B2A"/>
    <w:rsid w:val="00B12148"/>
    <w:rsid w:val="00B12E2A"/>
    <w:rsid w:val="00B15716"/>
    <w:rsid w:val="00B20136"/>
    <w:rsid w:val="00B203C9"/>
    <w:rsid w:val="00B239B3"/>
    <w:rsid w:val="00B2465D"/>
    <w:rsid w:val="00B25724"/>
    <w:rsid w:val="00B27961"/>
    <w:rsid w:val="00B3307F"/>
    <w:rsid w:val="00B349FE"/>
    <w:rsid w:val="00B40478"/>
    <w:rsid w:val="00B404CE"/>
    <w:rsid w:val="00B410A7"/>
    <w:rsid w:val="00B532AD"/>
    <w:rsid w:val="00B53995"/>
    <w:rsid w:val="00B56D68"/>
    <w:rsid w:val="00B637BD"/>
    <w:rsid w:val="00B6432E"/>
    <w:rsid w:val="00B65B98"/>
    <w:rsid w:val="00B707F2"/>
    <w:rsid w:val="00B70DAE"/>
    <w:rsid w:val="00B721C8"/>
    <w:rsid w:val="00B839DE"/>
    <w:rsid w:val="00B86515"/>
    <w:rsid w:val="00B968D7"/>
    <w:rsid w:val="00BA1B3D"/>
    <w:rsid w:val="00BA24D9"/>
    <w:rsid w:val="00BA35F0"/>
    <w:rsid w:val="00BA47AA"/>
    <w:rsid w:val="00BA50D7"/>
    <w:rsid w:val="00BA62F6"/>
    <w:rsid w:val="00BA6E1D"/>
    <w:rsid w:val="00BB1A3C"/>
    <w:rsid w:val="00BB3C95"/>
    <w:rsid w:val="00BB4753"/>
    <w:rsid w:val="00BC0119"/>
    <w:rsid w:val="00BC10BE"/>
    <w:rsid w:val="00BC774A"/>
    <w:rsid w:val="00BD3000"/>
    <w:rsid w:val="00BD73C0"/>
    <w:rsid w:val="00BD7E85"/>
    <w:rsid w:val="00BE0859"/>
    <w:rsid w:val="00BE08A0"/>
    <w:rsid w:val="00BE32DF"/>
    <w:rsid w:val="00BE5DF3"/>
    <w:rsid w:val="00BE7438"/>
    <w:rsid w:val="00BE75A9"/>
    <w:rsid w:val="00BF1B4A"/>
    <w:rsid w:val="00BF6909"/>
    <w:rsid w:val="00BF7C00"/>
    <w:rsid w:val="00C01422"/>
    <w:rsid w:val="00C02BAB"/>
    <w:rsid w:val="00C04B8C"/>
    <w:rsid w:val="00C126E9"/>
    <w:rsid w:val="00C13FC5"/>
    <w:rsid w:val="00C16C0B"/>
    <w:rsid w:val="00C17BE3"/>
    <w:rsid w:val="00C201A4"/>
    <w:rsid w:val="00C22C70"/>
    <w:rsid w:val="00C2696F"/>
    <w:rsid w:val="00C34586"/>
    <w:rsid w:val="00C42E61"/>
    <w:rsid w:val="00C4412A"/>
    <w:rsid w:val="00C557C2"/>
    <w:rsid w:val="00C5710F"/>
    <w:rsid w:val="00C57416"/>
    <w:rsid w:val="00C57E29"/>
    <w:rsid w:val="00C72583"/>
    <w:rsid w:val="00C75BA1"/>
    <w:rsid w:val="00C8704B"/>
    <w:rsid w:val="00C87A0A"/>
    <w:rsid w:val="00C90718"/>
    <w:rsid w:val="00C90F7C"/>
    <w:rsid w:val="00C91302"/>
    <w:rsid w:val="00C9164F"/>
    <w:rsid w:val="00C92EF3"/>
    <w:rsid w:val="00C94499"/>
    <w:rsid w:val="00C96855"/>
    <w:rsid w:val="00CA0BBE"/>
    <w:rsid w:val="00CA1369"/>
    <w:rsid w:val="00CA16D9"/>
    <w:rsid w:val="00CA3D37"/>
    <w:rsid w:val="00CA7216"/>
    <w:rsid w:val="00CB2789"/>
    <w:rsid w:val="00CB5356"/>
    <w:rsid w:val="00CB72C7"/>
    <w:rsid w:val="00CC154D"/>
    <w:rsid w:val="00CC286F"/>
    <w:rsid w:val="00CC3293"/>
    <w:rsid w:val="00CD4196"/>
    <w:rsid w:val="00CD58F8"/>
    <w:rsid w:val="00CE12CF"/>
    <w:rsid w:val="00CE4318"/>
    <w:rsid w:val="00CE7648"/>
    <w:rsid w:val="00CF04E8"/>
    <w:rsid w:val="00CF0996"/>
    <w:rsid w:val="00CF1EE7"/>
    <w:rsid w:val="00CF2B5C"/>
    <w:rsid w:val="00CF2D6E"/>
    <w:rsid w:val="00CF57CB"/>
    <w:rsid w:val="00D00244"/>
    <w:rsid w:val="00D00FBA"/>
    <w:rsid w:val="00D0642F"/>
    <w:rsid w:val="00D06B48"/>
    <w:rsid w:val="00D11356"/>
    <w:rsid w:val="00D11653"/>
    <w:rsid w:val="00D124D3"/>
    <w:rsid w:val="00D12FD1"/>
    <w:rsid w:val="00D13037"/>
    <w:rsid w:val="00D14C92"/>
    <w:rsid w:val="00D15CEB"/>
    <w:rsid w:val="00D17964"/>
    <w:rsid w:val="00D2067D"/>
    <w:rsid w:val="00D20969"/>
    <w:rsid w:val="00D24B6C"/>
    <w:rsid w:val="00D253FD"/>
    <w:rsid w:val="00D26B84"/>
    <w:rsid w:val="00D30988"/>
    <w:rsid w:val="00D318CA"/>
    <w:rsid w:val="00D341BF"/>
    <w:rsid w:val="00D4045D"/>
    <w:rsid w:val="00D430B9"/>
    <w:rsid w:val="00D44746"/>
    <w:rsid w:val="00D46448"/>
    <w:rsid w:val="00D472DA"/>
    <w:rsid w:val="00D5005A"/>
    <w:rsid w:val="00D51CBC"/>
    <w:rsid w:val="00D52EC6"/>
    <w:rsid w:val="00D53B1F"/>
    <w:rsid w:val="00D711FA"/>
    <w:rsid w:val="00D72A62"/>
    <w:rsid w:val="00D73D86"/>
    <w:rsid w:val="00D7584A"/>
    <w:rsid w:val="00D77490"/>
    <w:rsid w:val="00D8086B"/>
    <w:rsid w:val="00D868C4"/>
    <w:rsid w:val="00D872A1"/>
    <w:rsid w:val="00D915B0"/>
    <w:rsid w:val="00D92B72"/>
    <w:rsid w:val="00D96933"/>
    <w:rsid w:val="00D97F74"/>
    <w:rsid w:val="00DA521A"/>
    <w:rsid w:val="00DA65BC"/>
    <w:rsid w:val="00DB1697"/>
    <w:rsid w:val="00DB2853"/>
    <w:rsid w:val="00DB6A03"/>
    <w:rsid w:val="00DC3592"/>
    <w:rsid w:val="00DD27A5"/>
    <w:rsid w:val="00DD5CBD"/>
    <w:rsid w:val="00DE3131"/>
    <w:rsid w:val="00DE50F3"/>
    <w:rsid w:val="00DE5480"/>
    <w:rsid w:val="00DF1762"/>
    <w:rsid w:val="00DF24EA"/>
    <w:rsid w:val="00DF3DEE"/>
    <w:rsid w:val="00DF4B8E"/>
    <w:rsid w:val="00DF65BC"/>
    <w:rsid w:val="00DF76D1"/>
    <w:rsid w:val="00E017FD"/>
    <w:rsid w:val="00E03BA8"/>
    <w:rsid w:val="00E04367"/>
    <w:rsid w:val="00E13F6E"/>
    <w:rsid w:val="00E178E5"/>
    <w:rsid w:val="00E20C8D"/>
    <w:rsid w:val="00E238F3"/>
    <w:rsid w:val="00E2698C"/>
    <w:rsid w:val="00E3007E"/>
    <w:rsid w:val="00E42CB5"/>
    <w:rsid w:val="00E5542A"/>
    <w:rsid w:val="00E57492"/>
    <w:rsid w:val="00E63874"/>
    <w:rsid w:val="00E64429"/>
    <w:rsid w:val="00E64504"/>
    <w:rsid w:val="00E64E4B"/>
    <w:rsid w:val="00E718ED"/>
    <w:rsid w:val="00E77C8D"/>
    <w:rsid w:val="00E8575B"/>
    <w:rsid w:val="00E86F18"/>
    <w:rsid w:val="00E91D8A"/>
    <w:rsid w:val="00E924A4"/>
    <w:rsid w:val="00E97ED2"/>
    <w:rsid w:val="00EA5336"/>
    <w:rsid w:val="00EA53B4"/>
    <w:rsid w:val="00EA567A"/>
    <w:rsid w:val="00EC7819"/>
    <w:rsid w:val="00ED591F"/>
    <w:rsid w:val="00EE0543"/>
    <w:rsid w:val="00EE1CE1"/>
    <w:rsid w:val="00EE549D"/>
    <w:rsid w:val="00EF28EE"/>
    <w:rsid w:val="00EF3297"/>
    <w:rsid w:val="00EF49C2"/>
    <w:rsid w:val="00EF6AA3"/>
    <w:rsid w:val="00EF7726"/>
    <w:rsid w:val="00F02A55"/>
    <w:rsid w:val="00F04A46"/>
    <w:rsid w:val="00F04BE1"/>
    <w:rsid w:val="00F05BEB"/>
    <w:rsid w:val="00F0617E"/>
    <w:rsid w:val="00F10C86"/>
    <w:rsid w:val="00F21D28"/>
    <w:rsid w:val="00F224D6"/>
    <w:rsid w:val="00F2739E"/>
    <w:rsid w:val="00F32DF2"/>
    <w:rsid w:val="00F35343"/>
    <w:rsid w:val="00F40F62"/>
    <w:rsid w:val="00F43DF4"/>
    <w:rsid w:val="00F47182"/>
    <w:rsid w:val="00F47CBB"/>
    <w:rsid w:val="00F63073"/>
    <w:rsid w:val="00F63C27"/>
    <w:rsid w:val="00F66E4C"/>
    <w:rsid w:val="00F671E7"/>
    <w:rsid w:val="00F71D92"/>
    <w:rsid w:val="00F74FA2"/>
    <w:rsid w:val="00F755DF"/>
    <w:rsid w:val="00F756FC"/>
    <w:rsid w:val="00F75D19"/>
    <w:rsid w:val="00F76300"/>
    <w:rsid w:val="00F77DC7"/>
    <w:rsid w:val="00F948E3"/>
    <w:rsid w:val="00F95026"/>
    <w:rsid w:val="00FA6B95"/>
    <w:rsid w:val="00FB1A8E"/>
    <w:rsid w:val="00FC061E"/>
    <w:rsid w:val="00FC32F5"/>
    <w:rsid w:val="00FC513F"/>
    <w:rsid w:val="00FD0D5D"/>
    <w:rsid w:val="00FD3875"/>
    <w:rsid w:val="00FE2822"/>
    <w:rsid w:val="00FE37B8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E2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l">
    <w:name w:val="Normal"/>
    <w:qFormat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8C29F8"/>
    <w:rPr>
      <w:sz w:val="20"/>
      <w:szCs w:val="20"/>
      <w:lang/>
    </w:rPr>
  </w:style>
  <w:style w:type="character" w:customStyle="1" w:styleId="LbjegyzetszvegChar">
    <w:name w:val="Lábjegyzetszöveg Char"/>
    <w:link w:val="Lbjegyzetszveg"/>
    <w:uiPriority w:val="99"/>
    <w:rsid w:val="008C29F8"/>
    <w:rPr>
      <w:lang w:val="en-US"/>
    </w:rPr>
  </w:style>
  <w:style w:type="character" w:styleId="Lbjegyzet-hivatkozs">
    <w:name w:val="footnote reference"/>
    <w:uiPriority w:val="99"/>
    <w:unhideWhenUsed/>
    <w:rsid w:val="008C29F8"/>
    <w:rPr>
      <w:vertAlign w:val="superscript"/>
    </w:rPr>
  </w:style>
  <w:style w:type="paragraph" w:customStyle="1" w:styleId="Szneslista1jellszn1">
    <w:name w:val="Színes lista – 1. jelölőszín1"/>
    <w:basedOn w:val="Norml"/>
    <w:uiPriority w:val="34"/>
    <w:qFormat/>
    <w:rsid w:val="006F080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B000E"/>
    <w:rPr>
      <w:rFonts w:ascii="Lucida Grande" w:hAnsi="Lucida Grande"/>
      <w:sz w:val="18"/>
      <w:szCs w:val="18"/>
      <w:lang/>
    </w:rPr>
  </w:style>
  <w:style w:type="character" w:customStyle="1" w:styleId="BuborkszvegChar">
    <w:name w:val="Buborékszöveg Char"/>
    <w:link w:val="Buborkszveg"/>
    <w:uiPriority w:val="99"/>
    <w:semiHidden/>
    <w:rsid w:val="00AB000E"/>
    <w:rPr>
      <w:rFonts w:ascii="Lucida Grande" w:hAnsi="Lucida Grande" w:cs="Lucida Grande"/>
      <w:sz w:val="18"/>
      <w:szCs w:val="18"/>
      <w:lang w:val="en-US"/>
    </w:rPr>
  </w:style>
  <w:style w:type="paragraph" w:styleId="llb">
    <w:name w:val="footer"/>
    <w:basedOn w:val="Norml"/>
    <w:link w:val="llbChar"/>
    <w:uiPriority w:val="99"/>
    <w:unhideWhenUsed/>
    <w:rsid w:val="00C16C0B"/>
    <w:pPr>
      <w:tabs>
        <w:tab w:val="center" w:pos="4153"/>
        <w:tab w:val="right" w:pos="8306"/>
      </w:tabs>
    </w:pPr>
    <w:rPr>
      <w:lang/>
    </w:rPr>
  </w:style>
  <w:style w:type="character" w:customStyle="1" w:styleId="llbChar">
    <w:name w:val="Élőláb Char"/>
    <w:link w:val="llb"/>
    <w:uiPriority w:val="99"/>
    <w:rsid w:val="00C16C0B"/>
    <w:rPr>
      <w:sz w:val="24"/>
      <w:szCs w:val="24"/>
      <w:lang w:val="en-US"/>
    </w:rPr>
  </w:style>
  <w:style w:type="character" w:styleId="Oldalszm">
    <w:name w:val="page number"/>
    <w:uiPriority w:val="99"/>
    <w:unhideWhenUsed/>
    <w:rsid w:val="00C16C0B"/>
  </w:style>
  <w:style w:type="paragraph" w:customStyle="1" w:styleId="Kzepesrcs21">
    <w:name w:val="Közepes rács 21"/>
    <w:link w:val="Kzepesrcs2Char"/>
    <w:uiPriority w:val="1"/>
    <w:qFormat/>
    <w:rsid w:val="005E5E89"/>
    <w:rPr>
      <w:rFonts w:ascii="Calibri" w:eastAsia="Times New Roman" w:hAnsi="Calibri"/>
      <w:sz w:val="22"/>
      <w:szCs w:val="22"/>
      <w:lang w:eastAsia="hu-HU"/>
    </w:rPr>
  </w:style>
  <w:style w:type="character" w:customStyle="1" w:styleId="Kzepesrcs2Char">
    <w:name w:val="Közepes rács 2 Char"/>
    <w:link w:val="Kzepesrcs21"/>
    <w:uiPriority w:val="1"/>
    <w:rsid w:val="005E5E89"/>
    <w:rPr>
      <w:rFonts w:ascii="Calibri" w:eastAsia="Times New Roman" w:hAnsi="Calibri"/>
      <w:sz w:val="22"/>
      <w:szCs w:val="22"/>
      <w:lang w:bidi="ar-SA"/>
    </w:rPr>
  </w:style>
  <w:style w:type="paragraph" w:styleId="Cm">
    <w:name w:val="Title"/>
    <w:basedOn w:val="Norml"/>
    <w:next w:val="Norml"/>
    <w:link w:val="CmChar"/>
    <w:qFormat/>
    <w:rsid w:val="005E5E89"/>
    <w:pPr>
      <w:spacing w:before="360" w:after="240"/>
      <w:jc w:val="both"/>
      <w:outlineLvl w:val="0"/>
    </w:pPr>
    <w:rPr>
      <w:rFonts w:eastAsia="Times New Roman"/>
      <w:b/>
      <w:bCs/>
      <w:smallCaps/>
      <w:color w:val="FFFFFF"/>
      <w:kern w:val="28"/>
      <w:szCs w:val="32"/>
      <w:lang w:eastAsia="hu-HU"/>
    </w:rPr>
  </w:style>
  <w:style w:type="character" w:customStyle="1" w:styleId="CmChar">
    <w:name w:val="Cím Char"/>
    <w:link w:val="Cm"/>
    <w:rsid w:val="005E5E89"/>
    <w:rPr>
      <w:rFonts w:eastAsia="Times New Roman"/>
      <w:b/>
      <w:bCs/>
      <w:smallCaps/>
      <w:color w:val="FFFFFF"/>
      <w:kern w:val="28"/>
      <w:sz w:val="24"/>
      <w:szCs w:val="32"/>
      <w:lang w:eastAsia="hu-HU"/>
    </w:rPr>
  </w:style>
  <w:style w:type="character" w:styleId="Jegyzethivatkozs">
    <w:name w:val="annotation reference"/>
    <w:uiPriority w:val="99"/>
    <w:semiHidden/>
    <w:unhideWhenUsed/>
    <w:rsid w:val="008200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007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82007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007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20073"/>
    <w:rPr>
      <w:b/>
      <w:bCs/>
      <w:lang w:val="en-US" w:eastAsia="en-US"/>
    </w:rPr>
  </w:style>
  <w:style w:type="paragraph" w:customStyle="1" w:styleId="lista">
    <w:name w:val="lista"/>
    <w:basedOn w:val="Norml"/>
    <w:rsid w:val="0011601F"/>
    <w:pPr>
      <w:numPr>
        <w:numId w:val="4"/>
      </w:numPr>
      <w:spacing w:line="360" w:lineRule="auto"/>
      <w:contextualSpacing/>
      <w:jc w:val="both"/>
    </w:pPr>
    <w:rPr>
      <w:rFonts w:ascii="Calibri" w:hAnsi="Calibri"/>
      <w:sz w:val="22"/>
      <w:szCs w:val="22"/>
      <w:lang w:val="hu-HU"/>
    </w:rPr>
  </w:style>
  <w:style w:type="paragraph" w:styleId="lfej">
    <w:name w:val="header"/>
    <w:basedOn w:val="Norml"/>
    <w:link w:val="lfejChar"/>
    <w:uiPriority w:val="99"/>
    <w:unhideWhenUsed/>
    <w:rsid w:val="0011601F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11601F"/>
    <w:rPr>
      <w:sz w:val="24"/>
      <w:szCs w:val="24"/>
      <w:lang w:val="en-US"/>
    </w:rPr>
  </w:style>
  <w:style w:type="paragraph" w:customStyle="1" w:styleId="lapszam">
    <w:name w:val="lapszam"/>
    <w:basedOn w:val="Norml"/>
    <w:rsid w:val="0011601F"/>
    <w:pPr>
      <w:shd w:val="clear" w:color="auto" w:fill="1F497D"/>
      <w:ind w:left="5670" w:right="5670"/>
      <w:jc w:val="center"/>
      <w:outlineLvl w:val="0"/>
    </w:pPr>
    <w:rPr>
      <w:rFonts w:ascii="Calibri" w:eastAsia="Times New Roman" w:hAnsi="Calibri"/>
      <w:b/>
      <w:bCs/>
      <w:smallCaps/>
      <w:color w:val="FFFFFF"/>
      <w:kern w:val="28"/>
      <w:sz w:val="32"/>
      <w:szCs w:val="32"/>
      <w:lang w:val="hu-HU" w:eastAsia="hu-HU"/>
    </w:rPr>
  </w:style>
  <w:style w:type="table" w:styleId="Rcsostblzat">
    <w:name w:val="Table Grid"/>
    <w:basedOn w:val="Normltblzat"/>
    <w:uiPriority w:val="59"/>
    <w:rsid w:val="008A1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tblzat"/>
    <w:uiPriority w:val="99"/>
    <w:rsid w:val="008F27B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1">
    <w:name w:val="Grid Table 2 Accent 1"/>
    <w:basedOn w:val="Normltblzat"/>
    <w:uiPriority w:val="47"/>
    <w:rsid w:val="008F27BD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Accent1">
    <w:name w:val="Grid Table 3 Accent 1"/>
    <w:basedOn w:val="Normltblzat"/>
    <w:uiPriority w:val="48"/>
    <w:rsid w:val="004633E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Listaszerbekezds">
    <w:name w:val="List Paragraph"/>
    <w:basedOn w:val="Norml"/>
    <w:uiPriority w:val="34"/>
    <w:qFormat/>
    <w:rsid w:val="008918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Web">
    <w:name w:val="Normal (Web)"/>
    <w:basedOn w:val="Norml"/>
    <w:uiPriority w:val="99"/>
    <w:unhideWhenUsed/>
    <w:rsid w:val="00064891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  <w:style w:type="character" w:styleId="Kiemels">
    <w:name w:val="Emphasis"/>
    <w:basedOn w:val="Bekezdsalapbettpusa"/>
    <w:uiPriority w:val="20"/>
    <w:qFormat/>
    <w:rsid w:val="00064891"/>
    <w:rPr>
      <w:i/>
      <w:iCs/>
    </w:rPr>
  </w:style>
  <w:style w:type="paragraph" w:customStyle="1" w:styleId="cim-doboz">
    <w:name w:val="cim-doboz"/>
    <w:basedOn w:val="Kzepesrcs21"/>
    <w:qFormat/>
    <w:rsid w:val="009C3D06"/>
    <w:pPr>
      <w:jc w:val="center"/>
    </w:pPr>
    <w:rPr>
      <w:rFonts w:ascii="Cambria" w:hAnsi="Cambria" w:cs="Estrangelo Edessa"/>
      <w:color w:val="FFFFFF"/>
      <w:sz w:val="60"/>
      <w:szCs w:val="60"/>
    </w:rPr>
  </w:style>
  <w:style w:type="paragraph" w:styleId="Kpalrs">
    <w:name w:val="caption"/>
    <w:basedOn w:val="Norml"/>
    <w:next w:val="Norml"/>
    <w:uiPriority w:val="35"/>
    <w:unhideWhenUsed/>
    <w:qFormat/>
    <w:rsid w:val="00EA533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unhideWhenUsed/>
    <w:rsid w:val="00EA5336"/>
    <w:rPr>
      <w:color w:val="0000FF" w:themeColor="hyperlink"/>
      <w:u w:val="single"/>
    </w:rPr>
  </w:style>
  <w:style w:type="paragraph" w:customStyle="1" w:styleId="alappf">
    <w:name w:val="alap pf"/>
    <w:basedOn w:val="Norml"/>
    <w:qFormat/>
    <w:rsid w:val="005E7C39"/>
    <w:pPr>
      <w:spacing w:line="276" w:lineRule="auto"/>
      <w:jc w:val="both"/>
    </w:pPr>
    <w:rPr>
      <w:sz w:val="21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l">
    <w:name w:val="Normal"/>
    <w:qFormat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8C29F8"/>
    <w:rPr>
      <w:sz w:val="20"/>
      <w:szCs w:val="20"/>
      <w:lang/>
    </w:rPr>
  </w:style>
  <w:style w:type="character" w:customStyle="1" w:styleId="LbjegyzetszvegChar">
    <w:name w:val="Lábjegyzetszöveg Char"/>
    <w:link w:val="Lbjegyzetszveg"/>
    <w:uiPriority w:val="99"/>
    <w:rsid w:val="008C29F8"/>
    <w:rPr>
      <w:lang w:val="en-US"/>
    </w:rPr>
  </w:style>
  <w:style w:type="character" w:styleId="Lbjegyzet-hivatkozs">
    <w:name w:val="footnote reference"/>
    <w:uiPriority w:val="99"/>
    <w:unhideWhenUsed/>
    <w:rsid w:val="008C29F8"/>
    <w:rPr>
      <w:vertAlign w:val="superscript"/>
    </w:rPr>
  </w:style>
  <w:style w:type="paragraph" w:customStyle="1" w:styleId="Szneslista1jellszn1">
    <w:name w:val="Színes lista – 1. jelölőszín1"/>
    <w:basedOn w:val="Norml"/>
    <w:uiPriority w:val="34"/>
    <w:qFormat/>
    <w:rsid w:val="006F080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B000E"/>
    <w:rPr>
      <w:rFonts w:ascii="Lucida Grande" w:hAnsi="Lucida Grande"/>
      <w:sz w:val="18"/>
      <w:szCs w:val="18"/>
      <w:lang/>
    </w:rPr>
  </w:style>
  <w:style w:type="character" w:customStyle="1" w:styleId="BuborkszvegChar">
    <w:name w:val="Buborékszöveg Char"/>
    <w:link w:val="Buborkszveg"/>
    <w:uiPriority w:val="99"/>
    <w:semiHidden/>
    <w:rsid w:val="00AB000E"/>
    <w:rPr>
      <w:rFonts w:ascii="Lucida Grande" w:hAnsi="Lucida Grande" w:cs="Lucida Grande"/>
      <w:sz w:val="18"/>
      <w:szCs w:val="18"/>
      <w:lang w:val="en-US"/>
    </w:rPr>
  </w:style>
  <w:style w:type="paragraph" w:styleId="llb">
    <w:name w:val="footer"/>
    <w:basedOn w:val="Norml"/>
    <w:link w:val="llbChar"/>
    <w:uiPriority w:val="99"/>
    <w:unhideWhenUsed/>
    <w:rsid w:val="00C16C0B"/>
    <w:pPr>
      <w:tabs>
        <w:tab w:val="center" w:pos="4153"/>
        <w:tab w:val="right" w:pos="8306"/>
      </w:tabs>
    </w:pPr>
    <w:rPr>
      <w:lang/>
    </w:rPr>
  </w:style>
  <w:style w:type="character" w:customStyle="1" w:styleId="llbChar">
    <w:name w:val="Élőláb Char"/>
    <w:link w:val="llb"/>
    <w:uiPriority w:val="99"/>
    <w:rsid w:val="00C16C0B"/>
    <w:rPr>
      <w:sz w:val="24"/>
      <w:szCs w:val="24"/>
      <w:lang w:val="en-US"/>
    </w:rPr>
  </w:style>
  <w:style w:type="character" w:styleId="Oldalszm">
    <w:name w:val="page number"/>
    <w:uiPriority w:val="99"/>
    <w:unhideWhenUsed/>
    <w:rsid w:val="00C16C0B"/>
  </w:style>
  <w:style w:type="paragraph" w:customStyle="1" w:styleId="Kzepesrcs21">
    <w:name w:val="Közepes rács 21"/>
    <w:link w:val="Kzepesrcs2Char"/>
    <w:uiPriority w:val="1"/>
    <w:qFormat/>
    <w:rsid w:val="005E5E89"/>
    <w:rPr>
      <w:rFonts w:ascii="Calibri" w:eastAsia="Times New Roman" w:hAnsi="Calibri"/>
      <w:sz w:val="22"/>
      <w:szCs w:val="22"/>
      <w:lang w:eastAsia="hu-HU"/>
    </w:rPr>
  </w:style>
  <w:style w:type="character" w:customStyle="1" w:styleId="Kzepesrcs2Char">
    <w:name w:val="Közepes rács 2 Char"/>
    <w:link w:val="Kzepesrcs21"/>
    <w:uiPriority w:val="1"/>
    <w:rsid w:val="005E5E89"/>
    <w:rPr>
      <w:rFonts w:ascii="Calibri" w:eastAsia="Times New Roman" w:hAnsi="Calibri"/>
      <w:sz w:val="22"/>
      <w:szCs w:val="22"/>
      <w:lang w:bidi="ar-SA"/>
    </w:rPr>
  </w:style>
  <w:style w:type="paragraph" w:styleId="Cm">
    <w:name w:val="Title"/>
    <w:basedOn w:val="Norml"/>
    <w:next w:val="Norml"/>
    <w:link w:val="CmChar"/>
    <w:qFormat/>
    <w:rsid w:val="005E5E89"/>
    <w:pPr>
      <w:spacing w:before="360" w:after="240"/>
      <w:jc w:val="both"/>
      <w:outlineLvl w:val="0"/>
    </w:pPr>
    <w:rPr>
      <w:rFonts w:eastAsia="Times New Roman"/>
      <w:b/>
      <w:bCs/>
      <w:smallCaps/>
      <w:color w:val="FFFFFF"/>
      <w:kern w:val="28"/>
      <w:szCs w:val="32"/>
      <w:lang w:eastAsia="hu-HU"/>
    </w:rPr>
  </w:style>
  <w:style w:type="character" w:customStyle="1" w:styleId="CmChar">
    <w:name w:val="Cím Char"/>
    <w:link w:val="Cm"/>
    <w:rsid w:val="005E5E89"/>
    <w:rPr>
      <w:rFonts w:eastAsia="Times New Roman"/>
      <w:b/>
      <w:bCs/>
      <w:smallCaps/>
      <w:color w:val="FFFFFF"/>
      <w:kern w:val="28"/>
      <w:sz w:val="24"/>
      <w:szCs w:val="32"/>
      <w:lang w:eastAsia="hu-HU"/>
    </w:rPr>
  </w:style>
  <w:style w:type="character" w:styleId="Jegyzethivatkozs">
    <w:name w:val="annotation reference"/>
    <w:uiPriority w:val="99"/>
    <w:semiHidden/>
    <w:unhideWhenUsed/>
    <w:rsid w:val="008200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007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82007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007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20073"/>
    <w:rPr>
      <w:b/>
      <w:bCs/>
      <w:lang w:val="en-US" w:eastAsia="en-US"/>
    </w:rPr>
  </w:style>
  <w:style w:type="paragraph" w:customStyle="1" w:styleId="lista">
    <w:name w:val="lista"/>
    <w:basedOn w:val="Norml"/>
    <w:rsid w:val="0011601F"/>
    <w:pPr>
      <w:numPr>
        <w:numId w:val="4"/>
      </w:numPr>
      <w:spacing w:line="360" w:lineRule="auto"/>
      <w:contextualSpacing/>
      <w:jc w:val="both"/>
    </w:pPr>
    <w:rPr>
      <w:rFonts w:ascii="Calibri" w:hAnsi="Calibri"/>
      <w:sz w:val="22"/>
      <w:szCs w:val="22"/>
      <w:lang w:val="hu-HU"/>
    </w:rPr>
  </w:style>
  <w:style w:type="paragraph" w:styleId="lfej">
    <w:name w:val="header"/>
    <w:basedOn w:val="Norml"/>
    <w:link w:val="lfejChar"/>
    <w:uiPriority w:val="99"/>
    <w:unhideWhenUsed/>
    <w:rsid w:val="0011601F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11601F"/>
    <w:rPr>
      <w:sz w:val="24"/>
      <w:szCs w:val="24"/>
      <w:lang w:val="en-US"/>
    </w:rPr>
  </w:style>
  <w:style w:type="paragraph" w:customStyle="1" w:styleId="lapszam">
    <w:name w:val="lapszam"/>
    <w:basedOn w:val="Norml"/>
    <w:rsid w:val="0011601F"/>
    <w:pPr>
      <w:shd w:val="clear" w:color="auto" w:fill="1F497D"/>
      <w:ind w:left="5670" w:right="5670"/>
      <w:jc w:val="center"/>
      <w:outlineLvl w:val="0"/>
    </w:pPr>
    <w:rPr>
      <w:rFonts w:ascii="Calibri" w:eastAsia="Times New Roman" w:hAnsi="Calibri"/>
      <w:b/>
      <w:bCs/>
      <w:smallCaps/>
      <w:color w:val="FFFFFF"/>
      <w:kern w:val="28"/>
      <w:sz w:val="32"/>
      <w:szCs w:val="32"/>
      <w:lang w:val="hu-HU" w:eastAsia="hu-HU"/>
    </w:rPr>
  </w:style>
  <w:style w:type="table" w:styleId="Rcsostblzat">
    <w:name w:val="Table Grid"/>
    <w:basedOn w:val="Normltblzat"/>
    <w:uiPriority w:val="59"/>
    <w:rsid w:val="008A1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tblzat"/>
    <w:uiPriority w:val="99"/>
    <w:rsid w:val="008F27B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1">
    <w:name w:val="Grid Table 2 Accent 1"/>
    <w:basedOn w:val="Normltblzat"/>
    <w:uiPriority w:val="47"/>
    <w:rsid w:val="008F27BD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Accent1">
    <w:name w:val="Grid Table 3 Accent 1"/>
    <w:basedOn w:val="Normltblzat"/>
    <w:uiPriority w:val="48"/>
    <w:rsid w:val="004633E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Listaszerbekezds">
    <w:name w:val="List Paragraph"/>
    <w:basedOn w:val="Norml"/>
    <w:uiPriority w:val="34"/>
    <w:qFormat/>
    <w:rsid w:val="008918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Web">
    <w:name w:val="Normal (Web)"/>
    <w:basedOn w:val="Norml"/>
    <w:uiPriority w:val="99"/>
    <w:unhideWhenUsed/>
    <w:rsid w:val="00064891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  <w:style w:type="character" w:styleId="Kiemels">
    <w:name w:val="Emphasis"/>
    <w:basedOn w:val="Bekezdsalapbettpusa"/>
    <w:uiPriority w:val="20"/>
    <w:qFormat/>
    <w:rsid w:val="00064891"/>
    <w:rPr>
      <w:i/>
      <w:iCs/>
    </w:rPr>
  </w:style>
  <w:style w:type="paragraph" w:customStyle="1" w:styleId="cim-doboz">
    <w:name w:val="cim-doboz"/>
    <w:basedOn w:val="Kzepesrcs21"/>
    <w:qFormat/>
    <w:rsid w:val="009C3D06"/>
    <w:pPr>
      <w:jc w:val="center"/>
    </w:pPr>
    <w:rPr>
      <w:rFonts w:ascii="Cambria" w:hAnsi="Cambria" w:cs="Estrangelo Edessa"/>
      <w:color w:val="FFFFFF"/>
      <w:sz w:val="60"/>
      <w:szCs w:val="60"/>
    </w:rPr>
  </w:style>
  <w:style w:type="paragraph" w:styleId="Kpalrs">
    <w:name w:val="caption"/>
    <w:basedOn w:val="Norml"/>
    <w:next w:val="Norml"/>
    <w:uiPriority w:val="35"/>
    <w:unhideWhenUsed/>
    <w:qFormat/>
    <w:rsid w:val="00EA533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unhideWhenUsed/>
    <w:rsid w:val="00EA5336"/>
    <w:rPr>
      <w:color w:val="0000FF" w:themeColor="hyperlink"/>
      <w:u w:val="single"/>
    </w:rPr>
  </w:style>
  <w:style w:type="paragraph" w:customStyle="1" w:styleId="alappf">
    <w:name w:val="alap pf"/>
    <w:basedOn w:val="Norml"/>
    <w:qFormat/>
    <w:rsid w:val="005E7C39"/>
    <w:pPr>
      <w:spacing w:line="276" w:lineRule="auto"/>
      <w:jc w:val="both"/>
    </w:pPr>
    <w:rPr>
      <w:sz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brary.fes.de/pdf-files/bueros/budapest/11382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kecz%20D&#225;niel\Documents\Republikon\Azonos_nemu_attitud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kecz%20D&#225;niel\Documents\Republikon\Azonos_nemu_attitu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u-HU" sz="1200" b="1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</a:rPr>
              <a:t>A tolerancia mértéke az LMBTQ emberekkel kapcsolatban</a:t>
            </a:r>
            <a:endParaRPr lang="hu-HU" sz="1200">
              <a:solidFill>
                <a:schemeClr val="tx1">
                  <a:lumMod val="50000"/>
                  <a:lumOff val="50000"/>
                </a:schemeClr>
              </a:solidFill>
              <a:effectLst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Tolerancia!$A$13</c:f>
              <c:strCache>
                <c:ptCount val="1"/>
                <c:pt idx="0">
                  <c:v>Magyarország</c:v>
                </c:pt>
              </c:strCache>
            </c:strRef>
          </c:tx>
          <c:cat>
            <c:numRef>
              <c:f>Tolerancia!$B$12:$J$12</c:f>
              <c:numCache>
                <c:formatCode>General</c:formatCode>
                <c:ptCount val="9"/>
                <c:pt idx="0">
                  <c:v>2002</c:v>
                </c:pt>
                <c:pt idx="1">
                  <c:v>2004</c:v>
                </c:pt>
                <c:pt idx="2">
                  <c:v>2006</c:v>
                </c:pt>
                <c:pt idx="3">
                  <c:v>2008</c:v>
                </c:pt>
                <c:pt idx="4">
                  <c:v>2010</c:v>
                </c:pt>
                <c:pt idx="5">
                  <c:v>2012</c:v>
                </c:pt>
                <c:pt idx="6">
                  <c:v>2014</c:v>
                </c:pt>
                <c:pt idx="7">
                  <c:v>2016</c:v>
                </c:pt>
                <c:pt idx="8">
                  <c:v>2018</c:v>
                </c:pt>
              </c:numCache>
            </c:numRef>
          </c:cat>
          <c:val>
            <c:numRef>
              <c:f>Tolerancia!$B$13:$J$13</c:f>
              <c:numCache>
                <c:formatCode>0.00</c:formatCode>
                <c:ptCount val="9"/>
                <c:pt idx="0">
                  <c:v>3.2139000000000002</c:v>
                </c:pt>
                <c:pt idx="1">
                  <c:v>3.1711</c:v>
                </c:pt>
                <c:pt idx="2">
                  <c:v>3.2</c:v>
                </c:pt>
                <c:pt idx="3">
                  <c:v>3.16</c:v>
                </c:pt>
                <c:pt idx="4">
                  <c:v>3.31</c:v>
                </c:pt>
                <c:pt idx="5">
                  <c:v>3.17</c:v>
                </c:pt>
                <c:pt idx="6">
                  <c:v>3.25</c:v>
                </c:pt>
                <c:pt idx="7">
                  <c:v>2.84</c:v>
                </c:pt>
                <c:pt idx="8">
                  <c:v>2.8340000000000001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BB0-AE40-B4D8-99138DEF707D}"/>
            </c:ext>
          </c:extLst>
        </c:ser>
        <c:ser>
          <c:idx val="1"/>
          <c:order val="1"/>
          <c:tx>
            <c:strRef>
              <c:f>Tolerancia!$A$14</c:f>
              <c:strCache>
                <c:ptCount val="1"/>
                <c:pt idx="0">
                  <c:v>Csehország</c:v>
                </c:pt>
              </c:strCache>
            </c:strRef>
          </c:tx>
          <c:cat>
            <c:numRef>
              <c:f>Tolerancia!$B$12:$J$12</c:f>
              <c:numCache>
                <c:formatCode>General</c:formatCode>
                <c:ptCount val="9"/>
                <c:pt idx="0">
                  <c:v>2002</c:v>
                </c:pt>
                <c:pt idx="1">
                  <c:v>2004</c:v>
                </c:pt>
                <c:pt idx="2">
                  <c:v>2006</c:v>
                </c:pt>
                <c:pt idx="3">
                  <c:v>2008</c:v>
                </c:pt>
                <c:pt idx="4">
                  <c:v>2010</c:v>
                </c:pt>
                <c:pt idx="5">
                  <c:v>2012</c:v>
                </c:pt>
                <c:pt idx="6">
                  <c:v>2014</c:v>
                </c:pt>
                <c:pt idx="7">
                  <c:v>2016</c:v>
                </c:pt>
                <c:pt idx="8">
                  <c:v>2018</c:v>
                </c:pt>
              </c:numCache>
            </c:numRef>
          </c:cat>
          <c:val>
            <c:numRef>
              <c:f>Tolerancia!$B$14:$J$14</c:f>
              <c:numCache>
                <c:formatCode>0.00</c:formatCode>
                <c:ptCount val="9"/>
                <c:pt idx="0">
                  <c:v>3.5642857142857145</c:v>
                </c:pt>
                <c:pt idx="1">
                  <c:v>3.5324024346580738</c:v>
                </c:pt>
                <c:pt idx="3">
                  <c:v>3.7741602067183462</c:v>
                </c:pt>
                <c:pt idx="4">
                  <c:v>3.7670700086430422</c:v>
                </c:pt>
                <c:pt idx="5">
                  <c:v>3.5661375661375661</c:v>
                </c:pt>
                <c:pt idx="6">
                  <c:v>3.6754680748919828</c:v>
                </c:pt>
                <c:pt idx="7">
                  <c:v>3.5981941309255081</c:v>
                </c:pt>
                <c:pt idx="8">
                  <c:v>3.6460481099656357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BB0-AE40-B4D8-99138DEF70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477056"/>
        <c:axId val="210478592"/>
      </c:lineChart>
      <c:catAx>
        <c:axId val="21047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478592"/>
        <c:crosses val="autoZero"/>
        <c:auto val="1"/>
        <c:lblAlgn val="ctr"/>
        <c:lblOffset val="100"/>
        <c:noMultiLvlLbl val="0"/>
      </c:catAx>
      <c:valAx>
        <c:axId val="210478592"/>
        <c:scaling>
          <c:orientation val="minMax"/>
          <c:max val="5"/>
          <c:min val="1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104770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u-HU" sz="1200" b="1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</a:rPr>
              <a:t>Az azonos nemű párok örökbefogadásának elfogadása</a:t>
            </a:r>
            <a:endParaRPr lang="hu-HU" sz="1200">
              <a:solidFill>
                <a:schemeClr val="tx1">
                  <a:lumMod val="50000"/>
                  <a:lumOff val="50000"/>
                </a:schemeClr>
              </a:solidFill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Örökbefog.!$A$17:$A$43</c:f>
              <c:strCache>
                <c:ptCount val="27"/>
                <c:pt idx="0">
                  <c:v>Hollandia</c:v>
                </c:pt>
                <c:pt idx="1">
                  <c:v>Spanyolország</c:v>
                </c:pt>
                <c:pt idx="2">
                  <c:v>Svédország</c:v>
                </c:pt>
                <c:pt idx="3">
                  <c:v>Norvégia</c:v>
                </c:pt>
                <c:pt idx="4">
                  <c:v>Belgium</c:v>
                </c:pt>
                <c:pt idx="5">
                  <c:v>Írország</c:v>
                </c:pt>
                <c:pt idx="6">
                  <c:v>Egyesült Királyság</c:v>
                </c:pt>
                <c:pt idx="7">
                  <c:v>Németország</c:v>
                </c:pt>
                <c:pt idx="8">
                  <c:v>Franciaország</c:v>
                </c:pt>
                <c:pt idx="9">
                  <c:v>Finnország</c:v>
                </c:pt>
                <c:pt idx="10">
                  <c:v>Svájc</c:v>
                </c:pt>
                <c:pt idx="11">
                  <c:v>Ausztria</c:v>
                </c:pt>
                <c:pt idx="12">
                  <c:v>Portugália</c:v>
                </c:pt>
                <c:pt idx="13">
                  <c:v>Szlovénia</c:v>
                </c:pt>
                <c:pt idx="14">
                  <c:v>Csehország</c:v>
                </c:pt>
                <c:pt idx="15">
                  <c:v>Olaszország</c:v>
                </c:pt>
                <c:pt idx="16">
                  <c:v>Észtország</c:v>
                </c:pt>
                <c:pt idx="17">
                  <c:v>Horvátország</c:v>
                </c:pt>
                <c:pt idx="18">
                  <c:v>Magyarország</c:v>
                </c:pt>
                <c:pt idx="19">
                  <c:v>Ciprus</c:v>
                </c:pt>
                <c:pt idx="20">
                  <c:v>Litvánia</c:v>
                </c:pt>
                <c:pt idx="21">
                  <c:v>Bulgária</c:v>
                </c:pt>
                <c:pt idx="22">
                  <c:v>Montenegro</c:v>
                </c:pt>
                <c:pt idx="23">
                  <c:v>Szlovákia</c:v>
                </c:pt>
                <c:pt idx="24">
                  <c:v>Lengyelország</c:v>
                </c:pt>
                <c:pt idx="25">
                  <c:v>Szerbia</c:v>
                </c:pt>
                <c:pt idx="26">
                  <c:v>Lettország</c:v>
                </c:pt>
              </c:strCache>
            </c:strRef>
          </c:cat>
          <c:val>
            <c:numRef>
              <c:f>Örökbefog.!$B$17:$B$43</c:f>
              <c:numCache>
                <c:formatCode>General</c:formatCode>
                <c:ptCount val="27"/>
                <c:pt idx="0">
                  <c:v>4.1335365853658539</c:v>
                </c:pt>
                <c:pt idx="1">
                  <c:v>4.068965517241379</c:v>
                </c:pt>
                <c:pt idx="2">
                  <c:v>4.005280528052805</c:v>
                </c:pt>
                <c:pt idx="3">
                  <c:v>4.0028735632183912</c:v>
                </c:pt>
                <c:pt idx="4">
                  <c:v>3.7902857142857145</c:v>
                </c:pt>
                <c:pt idx="5">
                  <c:v>3.7111845210004719</c:v>
                </c:pt>
                <c:pt idx="6">
                  <c:v>3.7091324200913243</c:v>
                </c:pt>
                <c:pt idx="7">
                  <c:v>3.673101673101673</c:v>
                </c:pt>
                <c:pt idx="8">
                  <c:v>3.5954314720812182</c:v>
                </c:pt>
                <c:pt idx="9">
                  <c:v>3.4317919075144507</c:v>
                </c:pt>
                <c:pt idx="10">
                  <c:v>3.3813672922252009</c:v>
                </c:pt>
                <c:pt idx="11">
                  <c:v>3.3142259414225941</c:v>
                </c:pt>
                <c:pt idx="12">
                  <c:v>3.3076181292189006</c:v>
                </c:pt>
                <c:pt idx="13">
                  <c:v>2.6332288401253918</c:v>
                </c:pt>
                <c:pt idx="14">
                  <c:v>2.6031676198856135</c:v>
                </c:pt>
                <c:pt idx="15">
                  <c:v>2.5417789757412397</c:v>
                </c:pt>
                <c:pt idx="16">
                  <c:v>2.4029613960867264</c:v>
                </c:pt>
                <c:pt idx="17">
                  <c:v>2.2969731581953168</c:v>
                </c:pt>
                <c:pt idx="18">
                  <c:v>2.2169934640522877</c:v>
                </c:pt>
                <c:pt idx="19">
                  <c:v>2.1493943472409152</c:v>
                </c:pt>
                <c:pt idx="20">
                  <c:v>2.1338199513381997</c:v>
                </c:pt>
                <c:pt idx="21">
                  <c:v>2.1124361158432707</c:v>
                </c:pt>
                <c:pt idx="22">
                  <c:v>2.0814940577249574</c:v>
                </c:pt>
                <c:pt idx="23">
                  <c:v>2.0262135922330096</c:v>
                </c:pt>
                <c:pt idx="24">
                  <c:v>1.919127988748242</c:v>
                </c:pt>
                <c:pt idx="25">
                  <c:v>1.8982511923688394</c:v>
                </c:pt>
                <c:pt idx="26">
                  <c:v>1.7407614781634939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798464"/>
        <c:axId val="210800000"/>
      </c:barChart>
      <c:catAx>
        <c:axId val="21079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800000"/>
        <c:crosses val="autoZero"/>
        <c:auto val="1"/>
        <c:lblAlgn val="ctr"/>
        <c:lblOffset val="100"/>
        <c:noMultiLvlLbl val="0"/>
      </c:catAx>
      <c:valAx>
        <c:axId val="210800000"/>
        <c:scaling>
          <c:orientation val="minMax"/>
          <c:min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798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0DB6A4-31BC-4FD4-A33A-B17126DC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Kovarek Dániel</dc:creator>
  <cp:lastModifiedBy>Mikecz Dániel</cp:lastModifiedBy>
  <cp:revision>2</cp:revision>
  <cp:lastPrinted>2020-12-09T11:06:00Z</cp:lastPrinted>
  <dcterms:created xsi:type="dcterms:W3CDTF">2020-12-15T14:38:00Z</dcterms:created>
  <dcterms:modified xsi:type="dcterms:W3CDTF">2020-12-15T14:38:00Z</dcterms:modified>
</cp:coreProperties>
</file>